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UV.2024.00070 vom 12. September 2024</w:t>
      </w:r>
    </w:p>
    <w:p>
      <w:r>
        <w:t>ZH Sozialversicherungsgericht, 2024-09-12, DE</w:t>
      </w:r>
    </w:p>
    <w:p>
      <w:r>
        <w:rPr>
          <w:b/>
        </w:rPr>
        <w:t xml:space="preserve">Quelle: </w:t>
      </w:r>
      <w:r>
        <w:t>https://mcp.opencaselaw.ch/entscheid/zh_sozialversicherungsgericht_UV.2024.00070</w:t>
      </w:r>
    </w:p>
    <w:p>
      <w:r>
        <w:t>FR: ZH_SOZIALVERSICHERUNGSGERICHT UV.2024.00070 du 12 septembre 2024</w:t>
      </w:r>
    </w:p>
    <w:p>
      <w:r>
        <w:t>IT: ZH_SOZIALVERSICHERUNGSGERICHT UV.2024.00070 del 12 settembre 2024</w:t>
      </w:r>
    </w:p>
    <w:p>
      <w:pPr>
        <w:pStyle w:val="Heading2"/>
      </w:pPr>
      <w:r>
        <w:t>Erwägungen</w:t>
      </w:r>
    </w:p>
    <w:p>
      <w:r>
        <w:rPr>
          <w:b/>
        </w:rPr>
        <w:t>E. 1</w:t>
      </w:r>
    </w:p>
    <w:p>
      <w:r>
        <w:t>X.___ , geboren 1991 , war zuletzt tätig als « Bauarbeiter B » bei der Y.___ AG und in dieser Eigenschaft bei der Suva gegen Berufs- und Nicht berufsunfälle versichert. Am 2. September 2022 wurde der Suva angezeigt, dass ein Mitarbeiter am 31. August 2022 auf der Baustelle ausgerutscht sei und dies er ein en Metallspriess fallen gelassen habe, welcher dem Versicherten dann auf das rechte Handgelenk gefallen sei (Urk. 10/1). Die erstbehandelnden Ärzte des Kantonsspitals Z.___ notierten über die ambulante Behandlung, dass ein Quetschtrauma des rechten Unterarms vorliege (Urk. 10/2 , vgl. Urk. 10/31 ). Die Suva trat auf den Schaden ein und erbrachte die gesetzlichen Leistungen (Urk.</w:t>
      </w:r>
    </w:p>
    <w:p>
      <w:r>
        <w:t>10/15).</w:t>
      </w:r>
    </w:p>
    <w:p>
      <w:r>
        <w:t>Nach erwerblichen und medizinischen Abklärungen teilte die Suva dem Versi cherten m it Schreiben vom 27. Februar 2023 mit, dass die Leistungen per 16.</w:t>
      </w:r>
    </w:p>
    <w:p>
      <w:r>
        <w:t>März 2023 eingestellt würden, da die bestehenden Beschwerden am rechten Handgelenk nicht mehr unfallbedingt seien (Urk. 10/64). Der Versicherte zeigte sich damit nicht einverstanden (Urk. 10/67), woraufhin die Suva am 8. März 2023 die Leistungseinstellung per 16. März 2023 verfügte (Urk. 10/73). Hiergegen erhob der Versicherte am 10. März 2023 Einsprache (Urk. 10/79), welche die Suva mit Einspracheentscheid vom</w:t>
      </w:r>
    </w:p>
    <w:p>
      <w:r>
        <w:rPr>
          <w:b/>
        </w:rPr>
        <w:t>E. 6</w:t>
      </w:r>
    </w:p>
    <w:p>
      <w:r>
        <w:t>Dr. B.___ notierte in ihrem Bericht vom 4. Januar 2023, dass im MRI ein kleines dorsales Handgelenksganglion, im Verlauf grössenregredient , dokumentiert worden sei. I m Ü brigen bestünden keine wesentlichen morphologischen Schäden. Der Beschwerdeführer schilder e aber nach wie vor deutliche</w:t>
      </w:r>
    </w:p>
    <w:p>
      <w:r>
        <w:t>Beschwerden am Handgelenk, betont über dem skapholunären Intervall, dies bei Bewegung, er</w:t>
      </w:r>
    </w:p>
    <w:p>
      <w:r>
        <w:t>tr a g e</w:t>
      </w:r>
    </w:p>
    <w:p>
      <w:r>
        <w:t>deshalb seine Handgelenksmanschette. Zudem seien seit zwei Wochen Beschwerden am ganzen Arm</w:t>
      </w:r>
    </w:p>
    <w:p>
      <w:r>
        <w:t>aufgetreten, bis zur Schulter.</w:t>
      </w:r>
    </w:p>
    <w:p>
      <w:r>
        <w:t>I n einem ersten Schritt habe sie ihn für eine Physiotherapie vorgesehen . Die Arbeitsunfähigkeit habe sie bis Ende Januar verlängert. Sie denke nicht, dass das kleine dorsale Handgelenksganglion die</w:t>
      </w:r>
    </w:p>
    <w:p>
      <w:r>
        <w:t>Beschwerden hinreichend erklär e und sie sehe deshalb keine Indikation für ein chirurgisches Vorgehen. Gegebenenfalls</w:t>
      </w:r>
    </w:p>
    <w:p>
      <w:r>
        <w:t>k ö nn e der Beschwerdeführer auch noch neurologisch abgeklärt werden (Urk.</w:t>
      </w:r>
    </w:p>
    <w:p>
      <w:r>
        <w:t>10/57) . 3.7</w:t>
      </w:r>
    </w:p>
    <w:p>
      <w:r>
        <w:t>Die Beschwerdegegnerin holte die versicherungsinterne Beurteilung von Dr. A.___</w:t>
      </w:r>
    </w:p>
    <w:p>
      <w:r>
        <w:t>vom 31. Januar 2023 ein (Urk. 10/59). Sie konstatierte, dass knapp 5 Monate nach dem Unfall 2022 weiterhin Hand-/Handgelenksschmerzen rechts bestünden , die keiner klaren Ursache zugeordnet werden könn t en. Als Folge des Unfalls vom August 2022 sei es überwiegend wahrscheinlich zu einer Zerrung des radio ulnaren Ligaments rechts im Sinne einer vorübergehenden Verschlimmerung gekommen . Diese Zerrung sei mittlerweile verheilt. Anhaltende Beschwerden im Bereich Handgelenk/Hand rechts könn t en infolge des Unfalls vom 31. August 2022 nach 5 Monaten nicht mehr erklärt werden.</w:t>
      </w:r>
    </w:p>
    <w:p>
      <w:r>
        <w:t>Infolge des Unfalls von August 2022 erg ä ben sich keine weiteren Behandlungen oder Einschränkungen , die eine weitere Arbeitsunfähigkeit erklären könnten.</w:t>
      </w:r>
    </w:p>
    <w:p>
      <w:r>
        <w:t>Die Signalalteration am Os triquetrum , die am ehesten einem kleinen fokalen Knorpelschaden entspr eche , sei bereits im MRI Hand links 2021</w:t>
      </w:r>
    </w:p>
    <w:p>
      <w:r>
        <w:t>abgrenzbar. Nach interner handchirurgischer Besprechung hand le es sich</w:t>
      </w:r>
    </w:p>
    <w:p>
      <w:r>
        <w:t>überwiegend wahr scheinlich um eine Folge des Treppensturzes vom August 2021. Der Knorpel schaden erklär e jedoch weder die Beschwerden</w:t>
      </w:r>
    </w:p>
    <w:p>
      <w:r>
        <w:t>noch die Arbeitsunfähigkeit (Urk.</w:t>
      </w:r>
    </w:p>
    <w:p>
      <w:r>
        <w:t>10/59) . 3.8</w:t>
      </w:r>
    </w:p>
    <w:p>
      <w:r>
        <w:t>Dr. B.___ notierte im Bericht vom 14. Februar 2023, dass das Ganglion in der letzthin durchgeführten MRI-Untersuchung lediglich 3 mm gross gewesen sei ,</w:t>
      </w:r>
    </w:p>
    <w:p>
      <w:r>
        <w:t>entsprechend kaum Ursache der angegebenen, massiven Beschwerden sein könne . Die Situation stagnier e , sie habe deshalb dem Beschwerdeführer heute die Steroidinfiltration noch einmal angeboten, sie hätten diese</w:t>
      </w:r>
    </w:p>
    <w:p>
      <w:r>
        <w:t>nun durchgeführt. Sie plan t en eine klinische Kontrolle am 1. März 2023, die Arbeitsunfähigkeit als</w:t>
      </w:r>
    </w:p>
    <w:p>
      <w:r>
        <w:t>Gipser habe sie noch verlängert. Nach wie vor glaube sie nicht,</w:t>
      </w:r>
    </w:p>
    <w:p>
      <w:r>
        <w:t>dass eine Resektion des kleinen dorsalen Handgelenksganglions Sinn mach e (Urk. 10/68) . 3.9</w:t>
      </w:r>
    </w:p>
    <w:p>
      <w:r>
        <w:t>Im Bericht vom 1. März 2023 notierte Dr. B.___ , dass der Beschwerdeführer nach der Infiltration etwas weniger Beschwerden gehabt habe. Er wü n sche die Punktion wiederholt. Es bestehe n ach wie vor uneingeschränkte Beweglichkeit am Handgelenk rechts, eine diskrete Druckdolenz</w:t>
      </w:r>
    </w:p>
    <w:p>
      <w:r>
        <w:t>skapholunär dorsal. In der Ultrasonographie vom Handgelenk rechts am 1. März 2 023 sei d as</w:t>
      </w:r>
    </w:p>
    <w:p>
      <w:r>
        <w:t>skapholunäre Intervall normal breit, das Band intakt abgrenzbar. Dorsal davon bestehe eine 4x2x2mm grosse ovaläre, hypoechogene Raumforderung, fraglich z.T. mit kollabierten Anteil gegen</w:t>
      </w:r>
    </w:p>
    <w:p>
      <w:r>
        <w:t>distal. Der Beschwerdeführer insistier e darauf, dass das dorsale Handgelenksganglion operiert werden sollte.</w:t>
      </w:r>
    </w:p>
    <w:p>
      <w:r>
        <w:t>Nach wie vor sei sie sich nicht sicher, ob dies die Beschwerden hinlänglich erklär e und damit die Lösung seines Probl e m e s wäre. Sie habe noch einmal betont, dass sie ihn</w:t>
      </w:r>
    </w:p>
    <w:p>
      <w:r>
        <w:t>nicht operieren werde. Angeblich steh e am 16. März 2023 eine Beurteilung durch den Kreisarzt</w:t>
      </w:r>
    </w:p>
    <w:p>
      <w:r>
        <w:t>an.</w:t>
      </w:r>
    </w:p>
    <w:p>
      <w:r>
        <w:t>Falls dieser die Indikation zur Excision des Ganglions als gegeben s ehe , möchte s ie bitten,</w:t>
      </w:r>
    </w:p>
    <w:p>
      <w:r>
        <w:t>den Beschwerdeführer andernorts für eine Operation anzumelden. Grundsätzlich würde sie die</w:t>
      </w:r>
    </w:p>
    <w:p>
      <w:r>
        <w:t>Diagnostik noch um ein SPECT-CT erweitern, mit Frage nach wesentlichen Degenerationen,</w:t>
      </w:r>
    </w:p>
    <w:p>
      <w:r>
        <w:t>was ihres Erachtens die Klinik besser erklären würde. Sie schliesse die Behandlung ab (Urk. 10/71 = Urk. 10/84 ). 4.</w:t>
      </w:r>
    </w:p>
    <w:p>
      <w:r>
        <w:t>4.1</w:t>
      </w:r>
    </w:p>
    <w:p>
      <w:r>
        <w:t>Die Beschwerdegegnerin stützt sich zur Beurteilung der Unfallkausalität bzw. des Erreichens des Status quo sine auf die versicherungsmedizinische Beurteilung von Dr. A.___ vom 31. Januar 2023 (E. 3.7 ). Die Aktenbeurteilung beruht auf fundier ter Aktenkenntnis von Dr. A.___ , so lagen ihr insbesondere die gesamte Bildgebung und die Berichte der behandelnden Ärzte vor. Die Darlegung der medizinischen Zusammenhänge ist schlüssig und die Beurteilung der medizi nischen Situation leuchtet ein. 4.2 4.2.1</w:t>
      </w:r>
    </w:p>
    <w:p>
      <w:r>
        <w:t>Der Beschwerdeführer liess demgegenüber vorbringen, dass in der versiche rungsmedizinischen Beurteilung nicht gewürdigt werde, dass ein vorgeschädigtes Handgelenk retraumatisiert worden sei (Urk. 1, S. 2).</w:t>
      </w:r>
    </w:p>
    <w:p>
      <w:r>
        <w:t>Dr. A.___ äusserte sich allerdings ausführlich zum Vorzustand und insbesondere auch zum Ereignis vom 13. August 2021: Der Beschwerdeführer habe am 13.</w:t>
      </w:r>
    </w:p>
    <w:p>
      <w:r>
        <w:t>August 2021 einen Treppensturz erlitten, woraufhin im Oktober 2021 ein MRI der rechten Hand/Handgelenk angefertigt worden sei. Das dorsale Ganglion über dem SL-Band sei bereits im MRI 2021 nachweisbar gewesen und sei ebenfalls nicht überwiegend wahrscheinlich unfallbedingt. Verletzungen im Bereich des SL-bands seien weder 2021 noch 2022 nachweisbar gewesen. Die intraossären Ganglien der Handwurzelknochen und die Signalalteration</w:t>
      </w:r>
    </w:p>
    <w:p>
      <w:r>
        <w:t>am distalen Os triquetrum</w:t>
      </w:r>
    </w:p>
    <w:p>
      <w:r>
        <w:t>seien ebenfalls bereits im MRI 2021 abgrenzbar gewesen und s eien nicht überwiegend wahrscheinlich Folge des Unfalls von August 2022 (Urk.</w:t>
      </w:r>
    </w:p>
    <w:p>
      <w:r>
        <w:t>10/59/2). 4 .2.2</w:t>
      </w:r>
    </w:p>
    <w:p>
      <w:r>
        <w:t>Des Weiteren sei die Einschätzung von Dr. A.___ ohne die Kenntnis der Stellungnahmen von Dr. B.___ vom 14. Januar und 1. März 2023 erfolgt. Im Bericht vom 1. März 2021 werde eine Ultrasonographie am Handgelenk rechts erwähnt, welches die Grössenregredienz des Ganglions widerlege. Des Weiteren sei sich Dr. B.___ bezüglich der Frage, ob das Ganglion die Beschwerden erkläre, unsicher (vgl. E. 3.8 und E. 3.9).</w:t>
      </w:r>
    </w:p>
    <w:p>
      <w:r>
        <w:t>Diesbezüglich ist festzuhalten, dass das Ganglion bereits im MRI 2021 nach weisbar gewesen ist (vgl. auch Urk. 10/92), so dass dieses nicht kausal auf den Unfall vom 31. August 2022 zurückgeführt werden kann. Damit erübrigen sich weitere Ausführungen diesbezüglich. 4 .2.3</w:t>
      </w:r>
    </w:p>
    <w:p>
      <w:r>
        <w:t>Der Beschwerdeführer bemängelt des Weiteren, dass Dr. A.___</w:t>
      </w:r>
    </w:p>
    <w:p>
      <w:r>
        <w:t>die Signalalteration am Os triquetrum auf den Unfall vom 13. August 2021 zurückführe und gleichzeitig ausführe, dass dies die Beschwerden nicht erklären vermöge und verweise auf eine interne und nicht dokumentierte handchirurgische Besprechung (Urk. 1 S. 3 f.).</w:t>
      </w:r>
    </w:p>
    <w:p>
      <w:r>
        <w:t>Was der Beschwerdeführer daraus ableiten möchte, bleibt unklar. Dass die Signalalteration am Os triquetrum auf den in casu relevanten Unfall vom 31.</w:t>
      </w:r>
    </w:p>
    <w:p>
      <w:r>
        <w:t>August 2022 zurückzuführen wäre, wird weder von Dr. B.___ noch von Dr.</w:t>
      </w:r>
    </w:p>
    <w:p>
      <w:r>
        <w:t>A.___ angenommen. Darüber hinaus geht insbesondere auch Dr. B.___ davon aus, dass die bildgebenden Befunde die Beschwerden nicht hinreichend erklären könnten und Dr. A.___ konstatierte entsprechend, dass die weiterhin geklagten Beschwer den keiner klaren Ursache zugeordnet werden könnten (vgl. hierzu E. 3.2, E. 3.4, E. 3.6-3.9). 4.3</w:t>
      </w:r>
    </w:p>
    <w:p>
      <w:r>
        <w:t>Nachdem das Gericht im Rahmen der ihm obliegenden Beweiswürdigung nach dem im Sozialversicherungsrecht üblichen Beweisgrad der überwiegenden Wahr scheinlichkeit darüber zu befinden hat, ob ein natürlicher Kausalzusammenhang zwischen einem schädigenden Ereignis und einer gesundheitlichen Störung gegeben ist und die blosse Möglichkeit eines Zusammenhangs für die Begründung eines Leistungsanspruches nicht genügt, ist mit der Beschwerdegegnerin gestützt auf die Beurteilung von Dr. A.___ davon auszugehen, dass das Ereignis vom 31.</w:t>
      </w:r>
    </w:p>
    <w:p>
      <w:r>
        <w:t>August 2022 nicht mit überwiegender Wahrscheinlichkeit zu zusätzlichen strukturellen Schäden im rechten Handgelenk/der rechten Hand geführt hat.</w:t>
      </w:r>
    </w:p>
    <w:p>
      <w:r>
        <w:t>Entsprechend den Ausführungen von Dr. A.___ ist fünf Monate nach dem Ereignis von einem Status quo sine auszugehen und die darüber hinaus anhaltenden Beschwerden sind mit dem Beweisgrad der überwiegenden Wahrscheinlichkeit auf unfallfremde Ursachen zurückzuführen . Vor diesem Hintergrund ist nicht zu beanstanden, dass die Beschwerdegegnerin die Leistungen per 16 . März 2023 eingestellt hat.</w:t>
      </w:r>
    </w:p>
    <w:p>
      <w:r>
        <w:t>Der Vollständigkeit halber ist festzuhalten, dass - mit Verweis auf die Aus führungen der Beschwerdegegnerin (Urk. 2 S. 7) - bezüglich allfälliger organisch nicht hinreichend erklärbaren Beschwerden die Adäquanz zu verneinen wäre, was auch seitens des Beschwerdeführers nicht in Abrede gestellt wurde. Weitere Ausführungen hierzu erübrigen sich entsprechend. 5.</w:t>
      </w:r>
    </w:p>
    <w:p>
      <w:r>
        <w:t>Das Verfahren ist kostenlos. Der Beschwerdeführer unterliegt, womit ih m keine Parteientschädigung zusteht (vgl. Art. 61 lit . g ATSG und § 34 Abs. 1 des Geset-zes über das Sozialversicherungsgericht, GSVGer ). Das Gericht erkennt: 1.</w:t>
      </w:r>
    </w:p>
    <w:p>
      <w:r>
        <w:t>Die Beschwerde wird abgewiesen. 2.</w:t>
      </w:r>
    </w:p>
    <w:p>
      <w:r>
        <w:t>Das Verfahren ist kostenlos. 3.</w:t>
      </w:r>
    </w:p>
    <w:p>
      <w:r>
        <w:t>Zustellung gegen Empfangsschein an: - Rechtsanwalt Dr. Walter Keller - Suva - Bundesamt für Gesundheit 4.</w:t>
      </w:r>
    </w:p>
    <w:p>
      <w:r>
        <w:t>Gegen diesen Entscheid kann innert 30 Tagen seit der Zustellung beim Bundesgericht Beschwerde eingereicht werden (Art. 82 ff. in Verbindung mit Art. 90 ff. des Bundes 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