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UV.2024.00068 vom 27. Januar 2026</w:t>
      </w:r>
    </w:p>
    <w:p>
      <w:r>
        <w:t>ZH Sozialversicherungsgericht, 2026-01-27, DE</w:t>
      </w:r>
    </w:p>
    <w:p>
      <w:r>
        <w:rPr>
          <w:b/>
        </w:rPr>
        <w:t xml:space="preserve">Quelle: </w:t>
      </w:r>
      <w:r>
        <w:t>https://mcp.opencaselaw.ch/entscheid/zh_sozialversicherungsgericht_UV.2024.00068</w:t>
      </w:r>
    </w:p>
    <w:p>
      <w:r>
        <w:t>FR: ZH_SOZIALVERSICHERUNGSGERICHT UV.2024.00068 du 27 janvier 2026</w:t>
      </w:r>
    </w:p>
    <w:p>
      <w:r>
        <w:t>IT: ZH_SOZIALVERSICHERUNGSGERICHT UV.2024.00068 del 27 gennaio 2026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PhilippBöhme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