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UV.2024.00046 vom 4. Juni 2025</w:t>
      </w:r>
    </w:p>
    <w:p>
      <w:r>
        <w:t>ZH Sozialversicherungsgericht, 2025-06-04, DE</w:t>
      </w:r>
    </w:p>
    <w:p>
      <w:r>
        <w:rPr>
          <w:b/>
        </w:rPr>
        <w:t xml:space="preserve">Quelle: </w:t>
      </w:r>
      <w:r>
        <w:t>https://mcp.opencaselaw.ch/entscheid/zh_sozialversicherungsgericht_UV.2024.00046</w:t>
      </w:r>
    </w:p>
    <w:p>
      <w:r>
        <w:t>FR: ZH_SOZIALVERSICHERUNGSGERICHT UV.2024.00046 du 4 juin 2025</w:t>
      </w:r>
    </w:p>
    <w:p>
      <w:r>
        <w:t>IT: ZH_SOZIALVERSICHERUNGSGERICHT UV.2024.00046 del 4 giugno 2025</w:t>
      </w:r>
    </w:p>
    <w:p>
      <w:pPr>
        <w:pStyle w:val="Heading2"/>
      </w:pPr>
      <w:r>
        <w:t>Erwägungen</w:t>
      </w:r>
    </w:p>
    <w:p>
      <w:r>
        <w:rPr>
          <w:b/>
        </w:rPr>
        <w:t>E. 1</w:t>
      </w:r>
    </w:p>
    <w:p>
      <w:r>
        <w:t>X.___ , geboren 1959, war seit dem 6. Juli 2014 als Führer von Schwer- und Spezialtransporten für die Y.___ AG tätig und dadurch obligatorisch bei der Suva gegen die Folgen von Berufs- und Nichtberufsunfälle n versichert, als am 19. November 2019</w:t>
      </w:r>
    </w:p>
    <w:p>
      <w:r>
        <w:t>ein Stahlträger auf ihn fiel und er sich dabei ein Polytrauma mit Thorax- und Beckentrauma zuzog (Urk. 12/I/1 f., Urk. 12/I/9). Die Suva erbrachte in der Folge die gesetzlichen Leistungen (Taggeld und Heilungskosten; Urk. 12/I/5)</w:t>
      </w:r>
    </w:p>
    <w:p>
      <w:r>
        <w:t>und liess den Versicherten am 23. August 2022 durch Dr. med. Z.___ , Facharzt für Orthopädie und Traumatologie des Bewegungsapparates , untersuchen (Urk. 12/II/277). Am 10. März 2023 kündigte die Suva dem Versicherten die Einstellung der vorübergehenden Leistungen per 30. April 2023 an (Urk. 12/II/327). Mit Verfügung vom 2. Juni 2023 sprach sie dem Versicherten ab 1. Mai 2023 eine Invalidenrente bei einem Invaliditätsgrad von 26 % sowie eine Integritätsentschädigung bei einem Integritätsschaden von 25 % zu (Urk. 12/II/355). Die vom Versicherten dagegen am 13. Juni 2023 erhobene und am 26. Juli 2023 ergänzend begründete Einsprache</w:t>
      </w:r>
    </w:p>
    <w:p>
      <w:r>
        <w:t>( Urk. 12/II/360, Urk. 12/II/369) wies die Suva mit Einspracheentscheid vom 13. Februar 2024 ab (Urk. 12/II/399 = Urk. 2).</w:t>
      </w:r>
    </w:p>
    <w:p>
      <w:r>
        <w:rPr>
          <w:b/>
        </w:rPr>
        <w:t>E. 1.1</w:t>
      </w:r>
    </w:p>
    <w:p>
      <w:r>
        <w:t>Gemäss Art. 6 des Bundesgesetzes über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zweckmässige Behandlung ihrer Unfallfolgen. Ist sie infolge des Unfalles voll oder teilweise arbeitsunfähig, so steht ihr gemäss Art. 16 Abs. 1 UVG ein Taggeld zu. Wird sie infolge des Unfalles zu mindestens 10 Prozent invalid, so hat sie Anspruch auf eine Invalidenrente, sofern sich der Unfall vor Erreichen des Referenzalters ereignet hat (Art. 18 Abs. 1 UVG). Der Rentenanspruch entsteht, wenn von der Fortsetzung der ärztlichen Behandlung keine namhafte Besserung des Gesundheitszustandes mehr erwartet werden kann und allfällige Eingliede rungsmassnahmen der Invalidenversicherung abgeschlossen sind. Mit dem Rentenbeginn fallen die Heilbehandlung und die Taggeldleistungen dahin (Art. 19 Abs. 1 UVG).</w:t>
      </w:r>
    </w:p>
    <w:p>
      <w:r>
        <w:rPr>
          <w:b/>
        </w:rPr>
        <w:t>E. 1.2</w:t>
      </w:r>
    </w:p>
    <w:p>
      <w:r>
        <w:t>Invalidität ist die voraussichtlich bleibende oder längere Zeit dauernde ganze oder teilweise Erwerbsunfähigkeit (Art. 8 Abs. 1 des Bundesgesetzes über den Allgemeinen Teil des Sozialversicherungsrechts, ATSG). Zur Bestimmung des Invaliditätsgrades wird gemäss Art. 16 ATSG das Erwerbseinkommen, das die versicherte Person nach Eintritt der (unfallbedingten)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1.3</w:t>
      </w:r>
    </w:p>
    <w:p>
      <w:r>
        <w:t>Erleidet die versicherte Person durch den Unfall eine dauernde erhebliche Schädigung der körperlichen, geistigen oder psychischen Integrität, so hat sie Anspruch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der Verordnung über die Unfallversicherung ( UVV ) Gebrauch gemacht. Abs. 1 bestimmt, dass ein Integritätsschaden als dauernd gilt, wenn er voraussichtlich während des ganzen Lebens mindestens in gleichem Umfang besteht; er ist erheblich, wenn die körperliche, geistige oder psychische Integrität, unabhängig von der Erwerbsfähigkeit, augenfällig oder stark beeinträchtigt wird. Gemäss Abs. 2 gelten für die Bemessung der Integri tätsentschädigung die Richtlinien des Anhangs 3. Fallen mehrere körperliche, geistige oder psychische Integritätsschäden aus einem oder mehreren Unfällen zusammen, so wird die Integritätsentschädigung nach der gesamten Beeinträch tigung festgesetzt. Die Gesamtentschädigung darf den Höchstbetrag des versicherten Jahresverdienstes nicht übersteigen und bereits nach dem Gesetz bezogene Entschädigungen werden prozentual angerechnet (Abs. 3). Vorausseh bare Verschlimmerungen des Integritätsschadens werden angemessen berück sichtigt. Revisionen sind nur im Ausnahmefall möglich, wenn die Verschlim merung von grosser Tragweite ist und nicht voraussehbar war (Abs. 4).</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t>Nach der Rechtsprechung kommt auch den Berichten und Gutachten versi 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 genheit schliessen (BGE 137 V 210 E. 1.4, 135 V 465 E. 4.4). Soll ein Versi 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w:t>
      </w:r>
    </w:p>
    <w:p>
      <w:r>
        <w:rPr>
          <w:b/>
        </w:rPr>
        <w:t>E. 2</w:t>
      </w:r>
    </w:p>
    <w:p>
      <w:r>
        <w:t>Hiergegen erhob der Versicherte, vertreten durch Rech t sanwalt Kreso</w:t>
      </w:r>
    </w:p>
    <w:p>
      <w:r>
        <w:t>Glavas , am 8. März 2024 Beschwerde mit den Rechtsbegehren, der angefochtene Einspra cheentscheid sei teilweise aufzuheben und es sei en ihm eine mindestens 35%ige Rente sowie eine Integritätsentschädigung von 35 % zu gewähren; eventualiter sei der angefochtene Einspracheentscheid aufzuheben und die Streitsache an die Vorinstanz zwecks Durchführung von neuen medizinischen und erwerblichen Abklärungen zurückzuweisen, worauf neu zu entscheiden sei (Urk. 1 S. 1). Mit Eingabe vom 14. März 2024 reichte er zudem einen Auszug aus dem individuellen Konto (IK - Auszug) ein (Urk. 6 f.). Die Beschwerdegegnerin schloss mit Beschwerdeantwort vom 16. April 2024 auf Abweisung der Beschwerde (Urk. 11) , was dem Beschwerdeführer mit Verfügung vom 19. April 2024 zur Kenntnis gebracht wurde (Urk. 15). Am 23. Mai 2024 reichte der Beschwerdeführer sodann eine Kopie der von der Beschwerdegegnerin erlassenen Verfügung vom 1. Mai 2024 betreffend den Rentenanspruch ab 1. August 2024 (Urk. 18) sowie der von ihm gegenüber der Suva dagegen erhobene n Einsprache vom 23. Mai 2024</w:t>
      </w:r>
    </w:p>
    <w:p>
      <w:r>
        <w:t>(Urk. 17) ein ; dies ging an das Gericht zur Kennt n isnahme (Urk. 16). Das Gericht zieht in Erwägung: 1.</w:t>
      </w:r>
    </w:p>
    <w:p>
      <w:r>
        <w:rPr>
          <w:b/>
        </w:rPr>
        <w:t>E. 2.1</w:t>
      </w:r>
    </w:p>
    <w:p>
      <w:r>
        <w:t>Die Beschwerdegegnerin erwog im angefochtenen Einspracheentscheid , der Beschwerdeführer sei gemäss ihrem beratenden Arzt Dr. Z.___ in einer angepassten Tätigkeit</w:t>
      </w:r>
    </w:p>
    <w:p>
      <w:r>
        <w:t>- abgesehen von einem erhöhten Pausenbedarf von 20 %</w:t>
      </w:r>
    </w:p>
    <w:p>
      <w:r>
        <w:t>- voll arbeitsfähig. Dies sowie das von Dr. Z.___ formulierte Zumutbar keitsprofil werde vom Beschwerdeführer nicht bestritten, abweichende ärztliche Beurteilungen lägen keine vor. Es sei daher darauf abzustellen (Urk. 2 S. 6).</w:t>
      </w:r>
    </w:p>
    <w:p>
      <w:r>
        <w:t>Der Beschwerdeführer habe im Zeitpunkt der Rentenprüfung am 1. Mai 202</w:t>
      </w:r>
    </w:p>
    <w:p>
      <w:r>
        <w:rPr>
          <w:b/>
        </w:rPr>
        <w:t>E. 2.2</w:t>
      </w:r>
    </w:p>
    <w:p>
      <w:r>
        <w:t>Der Beschwerdeführer rügte in formeller Hinsicht zunächst eine Verletzung des rechtlichen Gehörs und der Begründungspflicht. Die Besc h werdegegnerin ent scheide den Fall, ohne sich für die Besonderheiten und die Einsprachebegründung zu interessieren. Letztere werde in mehreren Punkten nicht aufgenommen, geschweige denn thematisiert (Urk. 1 S. 2).</w:t>
      </w:r>
    </w:p>
    <w:p>
      <w:r>
        <w:t>Die Anwendung von Art. 28 Abs. 4 UVV beanstande er nicht . Indessen verstosse die Beschwerdegegnerin gegen das Gesetz, indem sie für die Bemessung des Valideneinkommens einen beliebigen Mitarbeiter im mittleren Alter her an gezoge n</w:t>
      </w:r>
    </w:p>
    <w:p>
      <w:r>
        <w:t>habe und nicht berücksichtig e , dass er als sehr gut verdienender Fachmann - aktuell erwirtschafte er einen Lohn von über Fr. 118'000.-- - im mittleren Alter eindeutig mehr als Fr. 72'000.-- verdient hätte. Da gemäss bundesgerichtlicher Rechtsprechung eine Person mit den gleichen beruflichen und persönlichen Voraussetzungen, wie sie der Rentenbewerber aufweise, zum Vergleich her an zuziehen sei, hätte die Beschwerdegegnerin diese Faktoren berücksichtigen müssen , was ein Valideneinkommen von mindeste ns Fr. 80'000. --</w:t>
      </w:r>
    </w:p>
    <w:p>
      <w:r>
        <w:t>hätte ergeben müssen (Urk. 1 S. 3 f. ). Daher und da in diesem Alter kein leidensbedingter Abzug zum Tragen komme, werde er trotz seiner Bemühungen , ausserordentlich zu verdienen, wie ein ganz gewöhnlicher Arbeiter behandelt. Dies verstosse gegen den Grundsatz der Rechtsgleichheit und der konkreten Festsetzung der Rente (Urk. 1 S. 4).</w:t>
      </w:r>
    </w:p>
    <w:p>
      <w:r>
        <w:t>Beim Invalideneinkommen sei auf den Durchschnittsverdienst der Kompetenz stufe 1 abzustellen und aufgrund des notwendigen Wechsels von einer schweren auf eine leichte Tätigkeit sowie den weiteren mehrfachen Einschränkungen, ein leidensbedingter Abzug von mindestens 15 % vorzunehmen ; ein Invaliditätsgrad von mindestens 35 % sei gerechtfertigt</w:t>
      </w:r>
    </w:p>
    <w:p>
      <w:r>
        <w:t>(Urk. 1 S. 5) .</w:t>
      </w:r>
    </w:p>
    <w:p>
      <w:r>
        <w:t>Hinsichtlich der Bemessung der Integritätsentschädigung greife die Einschätzung von Dr. Z.___ , wonach die Suva-Tabellen für seine Einschränkungen keine n</w:t>
      </w:r>
    </w:p>
    <w:p>
      <w:r>
        <w:t>Integritätsschaden vorsähen, zu kurz . Diese müssten ergänzt werden oder es seien vergleichbare Tabellen ergänzend anzuwenden. Die 15 Schrauben im Becken würden ihn massiv stören, weswegen es nicht vertretbar sei, dass deswegen keine Integritätsentschädigung gewährt würde. Er beantrage deshalb eine Erhöhung der Integritätsentschädigung auf 35 %. Jedenfalls sei die Sache neu zu prüfen, wobei allenfalls eine Neubeurteilung vorzunehmen sei (Urk. 1 S. 5 f.).</w:t>
      </w:r>
    </w:p>
    <w:p>
      <w:r>
        <w:t>In seiner Eingabe vom 14. März 2024 ergänzte der Beschwerdeführer, aus dem eingereichten IK-Auszug ergebe sich, dass er in den Jahren 2000 bis 2007 - als er im mittleren Alter gewesen sei</w:t>
      </w:r>
    </w:p>
    <w:p>
      <w:r>
        <w:t>- durchschnittlich mehr als Fr. 80'000.-- verdient habe. Dies gelte erst recht, wenn die Einkommen an die Nominal lohnentwicklung angepasst würden. Es sei daher erstellt, dass das in der Beschwerde postulierte Valideneinkommen von Fr. 80'000.-- nicht zu hoch sei (Urk. 6 S. 1).</w:t>
      </w:r>
    </w:p>
    <w:p>
      <w:r>
        <w:rPr>
          <w:b/>
        </w:rPr>
        <w:t>E. 2.3</w:t>
      </w:r>
    </w:p>
    <w:p>
      <w:r>
        <w:t>Die Beschwerdegegnerin legte in der Beschwerdeantwort ergänzend dar , dem Beschwerdeführer sei es möglich gewesen, eine detaillierte Beschwerdeschrift einzureichen, was bei einer Gehörsverletzung nicht möglich gewesen wäre. Er widerlege seinen Vorwurf damit gleich selbst (Urk. 11 S. 4).</w:t>
      </w:r>
    </w:p>
    <w:p>
      <w:r>
        <w:t>Das Valideneinkommen sei korrekt ermittelt worden, ein Abstellen auf den vom Beschwerdeführer zuletzt verdienten Lohn komme nicht in Frage (Urk. 11 S. 5).</w:t>
      </w:r>
    </w:p>
    <w:p>
      <w:r>
        <w:t>Schliesslich sei die zugesprochene Integritätsentschädigu ng sachgerecht, eine Rechtsverletzung sei nicht ersichtlich (Urk. 11 S. 5).</w:t>
      </w:r>
    </w:p>
    <w:p>
      <w:r>
        <w:t>Zur Rechtsstellung ihrer Ärzte hielt sie schliesslich fest, dass deren Beurteilungen nach ständiger Rechtsprechung volle Beweiskraft zukäme, solange nicht konkrete Indizien gegen ihre Zuverlässigkeit sprächen (Urk. 11 S. 7).</w:t>
      </w:r>
    </w:p>
    <w:p>
      <w:r>
        <w:rPr>
          <w:b/>
        </w:rPr>
        <w:t>E. 3</w:t>
      </w:r>
    </w:p>
    <w:p>
      <w:r>
        <w:t>Der Beschwerdeführer macht in formeller Hinsicht eine Verletzung des recht lichen Gehörs geltend, da die Beschwerdegegnerin i m angefochtenen Einsprache entscheid auf wesentliche, im Einspracheverfahren</w:t>
      </w:r>
    </w:p>
    <w:p>
      <w:r>
        <w:t>vorgebrachte Argumente nicht eingegangen sei (Urk. 1 S. 2 ). Diesbezüglich ist darauf hinzuweisen, dass die aus dem Anspruch des Beschwerdeführers auf rechtliches Gehör nach Art. 29 Abs. 2 der Bundesverfassung (BV) fliessende Begründungspflicht nicht gebietet, dass die entscheidende Behörde sich mit allen Parteistandpunkten einlässlich auseinandersetzt und jedes einzelne Vorbringen ausdrücklich widerlegt (vgl. BGE 142 II 49 E. 9.2, 136 I 229 E. 5.2, je m.w.H .). Die Beschwerdegegnerin hat im angefochtenen Einspracheentscheid jedenfalls zu den strittigen Leistungen Stellung genommen, ihre Entscheidgründe dargelegt und auch auf die Einsprache</w:t>
      </w:r>
    </w:p>
    <w:p>
      <w:r>
        <w:t>Bezug genommen (Urk. 2 S.</w:t>
      </w:r>
    </w:p>
    <w:p>
      <w:r>
        <w:rPr>
          <w:b/>
        </w:rPr>
        <w:t>E. 6</w:t>
      </w:r>
    </w:p>
    <w:p>
      <w:r>
        <w:t>. 4</w:t>
      </w:r>
    </w:p>
    <w:p>
      <w:r>
        <w:t>Das Invalideneinkommen ermittelte die Beschwerdegegnerin gestützt auf den Zentralwert des Kompetenzniveaus 1 der Tabelle TA1_tirage_skill_level, nach Wirtschaftszweigen, Kompetenzniveau und Geschlecht, der LSE 20 20 (Urk. 2 S.</w:t>
      </w:r>
    </w:p>
    <w:p>
      <w:r>
        <w:rPr>
          <w:b/>
        </w:rPr>
        <w:t>E. 9</w:t>
      </w:r>
    </w:p>
    <w:p>
      <w:r>
        <w:t>3’187 . 80 und Invalideneinkommen von Fr.</w:t>
      </w:r>
    </w:p>
    <w:p>
      <w:r>
        <w:t>59'907.50 ) resultiert eine Erwerbseinbusse von Fr. 33’280 . 30 , was einem Invali ditätsgrad von gerundet 36 % entspricht (Fr. 33'280.30 x 100 / Fr.</w:t>
      </w:r>
    </w:p>
    <w:p>
      <w:r>
        <w:t>93'187.80 ). Der Beschwerdeführer hat daher ab 1. Mai 2023 (Art. 19 Abs. 1 UVG) Anspruch auf eine Invalidenrente bei einem Invaliditätsgrad von 36 %. Die Beschwerde ist in diesem Punkt gutzuheissen. 7 .</w:t>
      </w:r>
    </w:p>
    <w:p>
      <w:r>
        <w:t>7 .1</w:t>
      </w:r>
    </w:p>
    <w:p>
      <w:r>
        <w:t>Der Beschwerdeführer bemängelt schliesslich, dass ihm die Beschwerdegegnerin keine über 25 % hinausgehende Integritätsentschädigung zugesprochen hat (Urk. 1 S. 5 f.).</w:t>
      </w:r>
    </w:p>
    <w:p>
      <w:r>
        <w:t>Unbestritten und überzeugend ist in diesem Zusammenhang, dass hinsichtlich der Folgen der 4-Part-Humerusfraktur auf die Beurteilung von Dr. Z.___</w:t>
      </w:r>
    </w:p>
    <w:p>
      <w:r>
        <w:t>vom 6.</w:t>
      </w:r>
    </w:p>
    <w:p>
      <w:r>
        <w:t>Dezember 2022 abgestellt werden kann, wonach gemäss Tabelle 5.2, Integri tätsschaden bei Arthrosen, bei einer schweren Omarthrose ein Integritätsschaden zwischen 10 % und 25 % ausgewiesen sei und beim Beschwerdeführer im Verlauf des Lebens eine vorhersehbare Verschlimmerung der derzeit mässigen auf eine schwere Omarthrose rechts zu erwarten sei, weshalb ein Integritätsschaden von 25 % angemessen sei (Urk. 12/II/307/1). Strittig ist dagegen, ob die Integri tätsentschädigung aufgrund der bleibenden Folgen der Becken - und Bauch decken verletzung zu erhöhen ist ( U rk. 1 S. 5 f.). 7 .2</w:t>
      </w:r>
    </w:p>
    <w:p>
      <w:r>
        <w:t>Dr. Z.___ hat dargelegt, dass in Bezug auf die beim Unfall erlittene Bauchmuskelverletzung weiterhin eine Insuffizienz der Muskulatur bestehe, wobei aktuell keine Gefahr einer Einklemmung von Darm- oder Blasengewebe bestehe (Urk. 12/II/277/</w:t>
      </w:r>
    </w:p>
    <w:p>
      <w:r>
        <w:rPr>
          <w:b/>
        </w:rPr>
        <w:t>E. 14</w:t>
      </w:r>
    </w:p>
    <w:p>
      <w:r>
        <w:t>). Eine grössere und auffällig gelegene Hernie , wie sie gemäss Tabelle 9 «Integritätsschaden bei Folgen von Unfällen und Berufskrank heiten an inneren Organen» für eine erhebliche Integritätsschädigung voraus gesetzt werde, liege nicht vor, weshalb diesbezüglich keine erhebliche und dauernde Integritätsschädigung entstanden sei (Urk. 12/II/344/1). Da ferner die Beckenringverschraubung gemäss Dr. Z.___ - da keine Gelenke betroffen seien - nicht zu einer Einschränkung der Funktionen der Wirbelsäule und Beine führ t, hielt er diesbezüglich ebenfalls keinen erheblichen und dauerhaften Integritäts schaden für ausgewiesen (Urk. 12/II/344/I).</w:t>
      </w:r>
    </w:p>
    <w:p>
      <w:r>
        <w:t>Die Beurteilung des Integritätsschadens bildet rechtsprechungsgemäss eine Tatfrage , die von einem Mediziner zu beantworten ist ( Urteil des Bundesgerichts 8C_81/2024 vom 28. Oktober 2024 E. 11.1 m.w.H . ). Da Dr. Z.___ insgesamt alle verbleibenden Beeinträchtigungen nachvollziehbar gewürdigt hat und ke ine</w:t>
      </w:r>
    </w:p>
    <w:p>
      <w:r>
        <w:t>ihm</w:t>
      </w:r>
    </w:p>
    <w:p>
      <w:r>
        <w:t>widersprechende ärztliche Einschätzung der Integritätseinbusse aktenkundig ist , vermögen die Vorbringen des Beschwerdeführers keine Zweifel an seiner Einschätzung zu erwecken und die Beschwerdegegnerin hat ihm gestützt darauf zu Recht eine Integritätsentschädigung von 2 5 % zugesprochen.</w:t>
      </w:r>
    </w:p>
    <w:p>
      <w:r>
        <w:t>Für weitere medizinische Abklärungen besteht kein Anlass, zumal davon keine anderen entscheidrelevanten Erkenntnisse zu erwarten sind (antizipierte Beweiswürdi gung; BGE 144 V 361 E. 6.5, 124 V 90 E. 4b, 122 V 157 E. 1d, 136 I 229 E. 5.3). Die Beschwerde ist in diesem Punkt abzuweisen. 8 .</w:t>
      </w:r>
    </w:p>
    <w:p>
      <w:r>
        <w:t>Nach dem Gesagten ist die Beschwerde in Bezug auf den Rentenanspruch gutzuheissen und dem Beschwerdeführer ist eine Rente aufgrund eines Invalidi tätsgrades von 36 % zuzusprechen. In Bezug auf den Anspruch auf eine höhere Integritätsentschädigung ist die Beschwerde abzuweisen. 9 . 9. 1</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des Gesetzes über das Sozialversicherungsgericht [ GSVGer ] sowie § 7 der Verordnung über die Gebühren, Kosten und Entschädi gungen vor dem Sozialversicherungsgericht [ GebV</w:t>
      </w:r>
    </w:p>
    <w:p>
      <w:r>
        <w:t>SVGer ] ).</w:t>
      </w:r>
    </w:p>
    <w:p>
      <w:r>
        <w:t>Wurden zusätzlich zu den Rechtsbegehren, hinsichtlich derer die Beschwerde führende Person obsiegt hat, weitere Leistungen beantragt, denen nicht ent sprochen wurde, so ist die Parteientschädigung zu reduzieren (vgl. Urteil des Bundesgerichts 8C_568/2010 vom 3. Dezember 2010 E. 4.1). 9 .2</w:t>
      </w:r>
    </w:p>
    <w:p>
      <w:r>
        <w:t>Hinsichtlich der Rentenfrage obsiegt der Beschwerdeführer, in Bezug auf die Integritätsentschädigung unterliegt er dagegen. Die Bedeutung des Anspruchs auf eine Integritätsentschädigung ist geringfügiger als diejenige des Anspruchs auf eine höhere Invalidenrente. Es rechtfertigt sich daher, dem Beschwerdeführer eine um einen Viertel gekürzte Parteientschädigung von Fr. 2'282 .--</w:t>
      </w:r>
    </w:p>
    <w:p>
      <w:r>
        <w:t>(inklusive Barauslagen und Mehrwertsteuer) zu zu sprechen . Das Gericht erkennt: 1.</w:t>
      </w:r>
    </w:p>
    <w:p>
      <w:r>
        <w:t>In teilweiser Gutheissung der Beschwerde wird der Einspracheentscheid der Beschwerdegegnerin vom 13. Februar 2024 insoweit abgeändert als festgestellt wird, dass der Beschwerdeführer ab 1. Mai 2023 Anspruch auf eine Invalidenrente bei einem Invaliditätsgrad von 36 % hat. Im Übrigen wird die Beschwerde abgewiesen. 2.</w:t>
      </w:r>
    </w:p>
    <w:p>
      <w:r>
        <w:t>Das Verfahren ist kostenlos. 3.</w:t>
      </w:r>
    </w:p>
    <w:p>
      <w:r>
        <w:t>Die Beschwerdegegnerin wird verpflichtet, dem Beschwerdeführer eine Parteientschädigung von Fr. 2’282 .-- (inkl. Barauslagen und MWST) zu bezahlen. 4.</w:t>
      </w:r>
    </w:p>
    <w:p>
      <w:r>
        <w:t>Zustellung gegen Empfangsschein an: - Rechtsanwalt Dr. Kreso</w:t>
      </w:r>
    </w:p>
    <w:p>
      <w:r>
        <w:t>Glavas - Rechtsanwalt Reto Bachmann - Bundesamt für Gesundheit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