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UV.2024.00045 vom 29. August 2024</w:t>
      </w:r>
    </w:p>
    <w:p>
      <w:r>
        <w:t>ZH Sozialversicherungsgericht, 2024-08-29, DE</w:t>
      </w:r>
    </w:p>
    <w:p>
      <w:r>
        <w:rPr>
          <w:b/>
        </w:rPr>
        <w:t xml:space="preserve">Quelle: </w:t>
      </w:r>
      <w:r>
        <w:t>https://mcp.opencaselaw.ch/entscheid/zh_sozialversicherungsgericht_UV.2024.00045</w:t>
      </w:r>
    </w:p>
    <w:p>
      <w:r>
        <w:t>FR: ZH_SOZIALVERSICHERUNGSGERICHT UV.2024.00045 du 29 août 2024</w:t>
      </w:r>
    </w:p>
    <w:p>
      <w:r>
        <w:t>IT: ZH_SOZIALVERSICHERUNGSGERICHT UV.2024.00045 del 29 agosto 2024</w:t>
      </w:r>
    </w:p>
    <w:p>
      <w:pPr>
        <w:pStyle w:val="Heading2"/>
      </w:pPr>
      <w:r>
        <w:t>Erwägungen</w:t>
      </w:r>
    </w:p>
    <w:p>
      <w:r>
        <w:rPr>
          <w:b/>
        </w:rPr>
        <w:t>E. 1</w:t>
      </w:r>
    </w:p>
    <w:p>
      <w:r>
        <w:t>X.___ , geboren 1976 , war bei der Y.___ AG angestellt und dadurch bei der S chweizerischen Mobiliar</w:t>
      </w:r>
    </w:p>
    <w:p>
      <w:r>
        <w:t>Versicherungsgesell schaft AG unfallversichert , als er sich am 2. September 2022 gemäss Schaden meldung UVG vom 7. September 2022 beim Touch Rugby S pielen an der linken Wade verletzte (Urk. 8/1). Gleichentags suchte er notfallmässig die Universi tätsklinik Z.___ auf, wo er bis 7.</w:t>
      </w:r>
    </w:p>
    <w:p>
      <w:r>
        <w:t>September 2022 stationär aufgenommen wurde und ein Hämatom Flexorenlogen Unterschenkel l inks be i myofaszialer Ruptur des Musculus gastrocnemius medialis diagnostiziert wurde (Urk. 8/8). Aufgrund persistierender Schmerzen erfolgte am 12. September 2022 ein erneuter notfallmässiger Eintritt (Urk. 8/14). Am 14. September 2022 fand eine operative Hämatomausräumung statt (Urk. 8/13). Am 21. November 2022 erfolgte eine versicherungsmedizinische Aktenbeurteilung durch die beratende Ärztin der Unfallversicherung Dr. A.___ (Urk. 8/37). Gestützt darauf wurde am 7. Dezember 2022 die Leistungsablehnung verfügt (Urk. 8/39). Dagegen erhob der Versicherte am 13. Januar 2023 Einsprache (Urk. 8/46), was die Unfallversicherung zusammen mit der Einspracheergänzung vom 13. Juli 2023 (Urk. 8/90) dazu veranlasste, weitere Aktenb eurteilungen von Dr. A.___</w:t>
      </w:r>
    </w:p>
    <w:p>
      <w:r>
        <w:t>zur Frage nach dem Vorliegen einer unfallähnlichen Körperschädigung einzuholen (Urk. 8/79, Urk. 8/99b). Mit Einspracheentscheid vom 2. Februar 2024 (Urk. 2) verneinte die Unfallversicherung einen Leistungsanspruch.</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Referenzalters ereignet hat (Art. 18 Abs. 1 UVG). Der Rentenanspruch entsteht, wenn von der Fortsetzung der ärztlichen Behandlung keine namhafte Besserung des Gesundheitszustandes mehr erwartet werden kann und allfällige Eingliede rungsmassnahmen der Invalidenversicherung abgeschlossen sind. Mit dem Ren ten 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 wöhnlicher Faktor (BGE 130 V 117 E. 2.1). Dies trifft beispielsweise dann zu, wenn die versicherte Person stolpert, ausgleitet oder an einem Gegenstand anstösst, oder wenn sie, um ein Ausgleiten zu verhindern, eine reflexartige Abwehrhaltung ausführt oder auszuführen versucht (Urteil des Bundesgerichts 8C_24/2022 vom 20. September 2022 E. 3.2 mit Hinweisen).</w:t>
      </w:r>
    </w:p>
    <w:p>
      <w:r>
        <w:t>Ohne besonderes Vorkommnis ist bei einer Sportverletzung das Merkmal der Ungewöhnlichkeit und damit das Vorliegen eines Unfalles zu verneinen (BGE 130 V 117 E. 2.2 mit Hinweis). Der äussere Faktor ist nur dann ungewöhnlich, wenn er nach einem objektiven Massstab nicht mehr im Rahmen dessen liegt, was für den jeweiligen Lebensbereich alltäglich und üblich ist, nicht aber, wenn ein Geschehen in die gewöhnliche Bandbreite der Bewegungsmuster des betreffenden Sports fällt (Urteil des Bundesgerichts 8C_107/2017 vom 3. März 2017 E. 5 mit Hinweisen).</w:t>
      </w:r>
    </w:p>
    <w:p>
      <w:r>
        <w:rPr>
          <w:b/>
        </w:rPr>
        <w:t>E. 1.3</w:t>
      </w:r>
    </w:p>
    <w:p>
      <w:r>
        <w:t>Praxisgemäss stellen die Gerichte im Bereich des Sozialversicherungsrechts in der Regel auf die sogenannten Aussagen der ersten Stunde ab, denen in beweis mässiger Hinsicht grösseres Gewicht zukommt als späteren Darstellungen, die bewusst oder unbewusst von nachträglichen Überlegungen versicherungsrecht licher oder anderer Art beeinflusst sein können (BGE 143 V 168 E. 5.2.2, 121 V 45 E. 2a, 115 V 133 E. 8c mit Hinweis; Urteil des Bundesgerichts 8C_120/2022 vom 4. August 2022 E. 5.1.2).</w:t>
      </w:r>
    </w:p>
    <w:p>
      <w:r>
        <w:t>Bezüglich der Praxis zu den "Aussagen der ersten Stunde" bleibt anzufügen, dass zu unterscheiden ist zwischen späteren Präzisierungen einerseits und später davon abweichenden Angaben andererseits. Letztere bleiben rechtsprechungs gemäss unbeachtlich . Insbesondere überzeugt es nicht, wenn die versicherte Person den entsprechenden Sachverhalt erst nach der abschlägigen, einlässlich begründeten Verfügung darlegt, wenn der Unfallversicherer die tatsächlichen Verhältnisse mittels Frageblättern detailliert erhoben und damit seine Verpflich tung zur richtigen und vollständigen Feststellung des rechtserheblichen Sach verhalts erfüllt hat (Urteil des Bundesgerichts 8C_225/2019 vom 20. August 2019 E. 3.3 m.w.H .) . 1.</w:t>
      </w:r>
    </w:p>
    <w:p>
      <w:r>
        <w:rPr>
          <w:b/>
        </w:rPr>
        <w:t>E. 2</w:t>
      </w:r>
    </w:p>
    <w:p>
      <w:r>
        <w:t>Gegen den Einspracheentscheid vom 2. Februar 2024 (Urk. 2) erhob der Ver sicherte am 8. März 2024 Beschwerde und beantragte, dieser sei aufzuheben und es seien ihm die gesetzlichen Leistungen zu erbringen. Eventualiter habe das Gericht eine Beurteilung durch einen Radiologen mit Spezialisierung in muskulo skelettaler Bildgebung einzuholen, welcher bei Bedarf Ärzte anderer Fachrich tungen beiziehen könne. Subeventualiter sei die Sache an die Beschwerdegeg nerin zurückzuweisen zur Einholung einer externen Beurteilung durch einen Radiologen mit Spezialisierung in muskuloskelettaler Bildgebung (Urk. 1 S. 2). Die Beschwerdegegnerin schloss mit Beschwerdeantwort vom 25.</w:t>
      </w:r>
    </w:p>
    <w:p>
      <w:r>
        <w:t>März 2024 auf Abweisung der Beschwerde (Urk. 7), was dem Beschwerdeführer mit Verfügung vom 26. März 2024 zur Kenntnis gebracht wurde (Urk. 9). Das Gericht zieht in Erwägung: 1.</w:t>
      </w:r>
    </w:p>
    <w:p>
      <w:r>
        <w:rPr>
          <w:b/>
        </w:rPr>
        <w:t>E. 2.1</w:t>
      </w:r>
    </w:p>
    <w:p>
      <w:r>
        <w:t>Die Beschwerdegegnerin verneinte ihre Leistungspflicht im angefochtenen Ent scheid damit (Urk. 2), dass der Beschwerdeführer erst in Kenntnis des beab sichtigten Leistungsentscheids vertreten durch eine Rechtsanwältin die Angaben zu einem angeblichen Hindernis, welches für den Sturz ursächlich gewesen sein solle , machte, was wenig glaubwürdig und konstruiert gewirkt habe (S. 4-5). Vielmehr sei auf die Aussage der ersten Stunde abzustellen. Eine Programmwi drigkeit sei nicht erstellt. Das Ereignis sprenge den Rahmen des Üblichen beim Touch Rugby in keiner Weise. Der Unfallbegriff sei daher nicht erfüllt (S. 5).</w:t>
      </w:r>
    </w:p>
    <w:p>
      <w:r>
        <w:t>Zu prüfen bleibe , ob eine unfallähnliche Körperschädigung vorliege. Die bera tende Ärztin sei der Ansicht, dass beim Beschwerdeführer lediglich eine Spon tanblutung unter therapeutischer Antikoagulation vor liege</w:t>
      </w:r>
    </w:p>
    <w:p>
      <w:r>
        <w:t>und der postulierte Muskelfaserriss nicht beweisbar sei (S. 9). Es stehe gestützt auf die beweiswertigen Beurteilungen von Dr. A.___ fest, dass vorliegend keine Listenverletzung vorliege und somit keine unfallähnliche Körperschädigung (S. 10).</w:t>
      </w:r>
    </w:p>
    <w:p>
      <w:r>
        <w:rPr>
          <w:b/>
        </w:rPr>
        <w:t>E. 2.2</w:t>
      </w:r>
    </w:p>
    <w:p>
      <w:r>
        <w:t>Demgegenüber stellt e sich der Beschwerdeführer zusammengefasst auf den Standpunkt (Urk. 1), es sei sowohl das Vorliegen eines Unfalls als auch einer unfallähnlichen Körperschädigung erstellt, respektive sei eventualiter, d a der vorliegende Fall äusserts komplex sei, für die Beurteilung der MRT-Bilder der Be i zug eines Radiologen mit Spezialisierung in muskuloskelettaler Bildgebung erforderlich (S. 5). Auf die Beurteilungen der beratenden Ärztin der Beschwer degegnerin könne aus näher dargelegten Gründen nicht abgestellt werden (S.</w:t>
      </w:r>
    </w:p>
    <w:p>
      <w:r>
        <w:rPr>
          <w:b/>
        </w:rPr>
        <w:t>E. 4</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1.</w:t>
      </w:r>
    </w:p>
    <w:p>
      <w:r>
        <w:rPr>
          <w:b/>
        </w:rPr>
        <w:t>E. 4.1</w:t>
      </w:r>
    </w:p>
    <w:p>
      <w:r>
        <w:t>Streitig und zu prüfen ist zunächst, ob sich ein Unfall im Sinne von Art. 4 ATSG zugetragen hat.</w:t>
      </w:r>
    </w:p>
    <w:p>
      <w:r>
        <w:rPr>
          <w:b/>
        </w:rPr>
        <w:t>E. 4.2</w:t>
      </w:r>
    </w:p>
    <w:p>
      <w:r>
        <w:t>I n der Schadenmeldung vom 7. September 2022 (Urk. 8/1) wurde der Unfallsach verhalt dahingehend beschrieben, dass sich der Beschwerdeführer beim Touch Rugby S pielen einen Wadenmuskelriss zugezogen habe.</w:t>
      </w:r>
    </w:p>
    <w:p>
      <w:r>
        <w:t>Im Fragebogen zur Präzisierung des Unfallvorgangs (Urk. 8/20) führte der Beschwerdeführer am 11. Oktober 2022 in e nglischer Sprache zur ausführliche n Unfallschilderung aus, dass er Sport gespielt habe , gerannt sei und die Richtung gewechselt habe und einen scharfen S chmerz im Bein verspürt habe. E r sei direkt zum Arzt gegangen. Zur Frage, ob sich etwas Aussergewöhnliches</w:t>
      </w:r>
    </w:p>
    <w:p>
      <w:r>
        <w:t>(Sturz, Stolpern etc.) zugetragen habe, schrieb der Beschwerdeführer auf Englisch, dass er gestürzt sei, als er den Schmerz gespürt habe.</w:t>
      </w:r>
    </w:p>
    <w:p>
      <w:r>
        <w:t>Bei dieser Unfallschilderung fehlt es an einem für die Erfüllung des Unfallbegriffs im Rechtssinne notwendige n</w:t>
      </w:r>
    </w:p>
    <w:p>
      <w:r>
        <w:t>ungewöhnlichen äusser e n Faktor . Dieser</w:t>
      </w:r>
    </w:p>
    <w:p>
      <w:r>
        <w:t>könnte vorliegend nur in einer unkoordinierten Bewegung bestehen. Eine solche liegt dann vor, wenn der Bewegungsablauf durch eine gewisse Programmwidrigkeit, wie Stolpern, Ausgleiten oder Anstossen gestört wird (vgl. dazu Ausführungen in E. 1.2), worauf</w:t>
      </w:r>
    </w:p>
    <w:p>
      <w:r>
        <w:t>obengenannte Unfallschilderung nicht hinweisend ist . So wurde im Fragebogen explizit danach gefragt, ob si ch etwas Aussergewöhnliches wie z . B . Stolpern ereignet habe . Der vom Beschwerdeführer hierzu angeführte Sturz zu Boden erfolgte nach Verspüren des Schmerzes , mithin erst nach Eintritt der Verletzung und ist folglich für die Frage nach einer Programmwidrigkeit ohne Belang .</w:t>
      </w:r>
    </w:p>
    <w:p>
      <w:r>
        <w:rPr>
          <w:b/>
        </w:rPr>
        <w:t>E. 4.3</w:t>
      </w:r>
    </w:p>
    <w:p>
      <w:r>
        <w:t>Erst nachdem die Beschwerdegegnerin die Leistungsablehnung in Aussicht gestellt hatte (vgl. Urk. 8/24) , machte der Beschwerdeführer, rechtlich vertreten, geltend (Urk. 8/27), dass er einen Richtungswechsel vorgenommen habe, mit dem Fuss gegen ein Hindernis am Boden gestossen, dabei gestolpert und sofort danach unter enormen Schmerzen zu Boden gegangen sei (S. 1) . Entgegen der Auffassung des Beschwerdeführers handelt es sich dabei nicht um eine blosse Präzisierung des Unfall hergangs, sondern um eine Ergänzung, welche gemäss der Beweis maxime der «Aussage der ersten Stunde» unbeachtlich ist (vgl. E. 1.2). Denn im Formular der Beschwerdegegnerin wurde explizit danach gefragt, ob sich beim Unfallhergang etwas Aussergewöhnliches zugetragen habe, als Beispiel wurde explizit « S tolpern» erwähnt (vgl. Urk. 8/20). Der Beschwerdeführer hätte somit bereits zu diesem Zeitpunkt - noch vor Kenntnis der Leistungsablehnung - Gelegenheit gehabt zu erwähnen, dass er über ein Hindernis am Boden gestolpert sei. Das Argument des Beschwerdeführers, wonach er über keine guten Deutsch kenntnis se verfüge und er deshalb kein Stolpern angeführt habe, ist nicht glaubhaft. Immerhin war er in der Lage, die ihm (auf Deutsch) gestellten Fragen im Fragebogen korrekt zu beantworten, was darauf schliessen lässt, dass seine Deutschkenntnisse für das Ausfüllen des Formulars und der Unfallschilderung ausreichend waren. Auch aus dem Einwand, wonach er zum Zeitpunkt des Ausfüllen s des Formulars unter Schmerzmittel n gestanden haben soll, kann der Beschwerdeführer ni c hts zu seinen Gunsten ableiten. Er füllte das Formular nicht wie zunächst behauptet am 11. September 2022 (Urk. 8/27 S. 1), sondern am 11.</w:t>
      </w:r>
    </w:p>
    <w:p>
      <w:r>
        <w:t>Oktober 2022 aus (Urk. 8/20 ; vgl. dazu auch: Urk. 8/15) . Gemäss eigenen Angaben arbeitete er jedoch bereits seit dem 19. September 2022 wieder , wenn auch im Homeoffice respektive im Spital im Bett (Urk. 8/20). Dass sich eine allfällige Schmerzmedikation auf die Beantwortung nicht komplexer Fragen zum Unfallhergang ausgewirkt haben soll und zwar zu einem Zeitpunkt , als der Beschwerdeführer offensichtlich wieder in der Lage war, seine Arbeit als Financial Accountant auszuführen , scheint unwahrscheinlich . Dies gilt umso mehr, als d er Beschwerdeführer am 21. September 2022 nach Etablierung einer suffizienten oralen Analgesie in subjektivem Wohlbefinden aus dem Spital entlassen worden war und sich die verordnete Schmerzmedikation lediglich auf Da f al gan und Novalgin bei Bedarf beschränkte (Urk. 8/14 S. 2). Auf die beantragten Zeugen- und Parteibefragungen (Urk. 1 S. 7) ist angesichts dessen in antizipierter Beweis würdigung</w:t>
      </w:r>
    </w:p>
    <w:p>
      <w:r>
        <w:t>zu verzichten, vermöchten dieselben doch überwiegend wahr scheinlich nichts am Ergebnis zu ändern (BGE 144 V 361 E. 6.5, 136 I 229 E. 5.3, je m.w.H .).</w:t>
      </w:r>
    </w:p>
    <w:p>
      <w:r>
        <w:rPr>
          <w:b/>
        </w:rPr>
        <w:t>E. 4.4</w:t>
      </w:r>
    </w:p>
    <w:p>
      <w:r>
        <w:t>Nach dem Gesagten ist somit gestützt auf die Aussage der ersten Stunde erstellt, dass es beim Ereignis vom 2. September 2022 an einem ungewöhnlichen äusseren Faktor fehlt, zumal Drehbewegungen rechtsprechungsgemäss nicht als unge wöhn licher äusserer Faktor gefasst werden (Urteile des Bundesgerichts 8C_742/2017 vom 13. Juni 2018 E. 6, 8C_282/2017 vom 22. August 2017</w:t>
      </w:r>
    </w:p>
    <w:p>
      <w:r>
        <w:t>E. 3.2 und 8C_712/2010 vom 16.11.2010 E. 4 ). D er Unfallbegriff nach Art. 4 ATSG ist damit nicht erfüllt.</w:t>
      </w:r>
    </w:p>
    <w:p>
      <w:r>
        <w:t>Zu prüfen bleibt somit eine allfällige Leistungspflicht der Beschwerdegegnerin gestützt auf Art. 6 Abs. 2 UVG. 5.</w:t>
      </w:r>
    </w:p>
    <w:p>
      <w:r>
        <w:rPr>
          <w:b/>
        </w:rPr>
        <w:t>E. 5</w:t>
      </w:r>
    </w:p>
    <w:p>
      <w:r>
        <w:t>Praxisgemäss entfällt die Leistungspflicht des Unfallversicherers bei einem durch den Unfall verschlimmerten oder überhaupt erst manifest gewordenen krank haften Vorzustand erst dann, wenn der Unfall nicht mehr die natürliche und adäquate Ursache darstellt, der Gesundheitsschaden also nur noch und aus 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Da es sich hierbei um eine anspruchsaufhebende Tatfrage handelt, liegt die entsprechende Beweis last anders als bei der Frage, ob ein leistungsbegründender natürlicher Kausal zusammenhang gegeben ist nicht beim Versicherten, sondern beim Unfall versicherer (BGE 146 V 51 E. 5.1 mit Hinweisen; zur Publikation vorgesehenes Urteil des Bundesgerichts 8C_434/2023, 8C_436/2023 vom 10. April 2024 E. 4.2 mit Hinweisen). Diese Beweisgrundsätze gelten sowohl im Grundfall als auch bei Rückfällen und Spätfolgen und sind für sämtliche Leistungsarten massgebend (Urteil des Bundesgerichts 8C_669/2019 vom 25. März 2020 E. 2.2 mit Hin 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 1.</w:t>
      </w:r>
    </w:p>
    <w:p>
      <w:r>
        <w:rPr>
          <w:b/>
        </w:rPr>
        <w:t>E. 5.1</w:t>
      </w:r>
    </w:p>
    <w:p>
      <w:r>
        <w:t>Dabei steht insbesondere im Streit , ob der Beschwerdeführer am 2. September 2022 ein en Muskel ( faser ) riss im Sinne einer Listenverletzung nach Art. 6 Abs. 2 lit . d UVG erlitten hat und ob das Hämatom als natürlich kausale Folge des Muskelrisses entstanden ist (vgl. E.</w:t>
      </w:r>
    </w:p>
    <w:p>
      <w:r>
        <w:t>1.4) oder überwiegend wahrscheinlich zu mehr als 5 0 % auf Abnützung oder Erkrankung zurückzuführen ist (vgl. E. 1.3) .</w:t>
      </w:r>
    </w:p>
    <w:p>
      <w:r>
        <w:rPr>
          <w:b/>
        </w:rPr>
        <w:t>E. 5.2</w:t>
      </w:r>
    </w:p>
    <w:p>
      <w:r>
        <w:t>Dr. A.___</w:t>
      </w:r>
    </w:p>
    <w:p>
      <w:r>
        <w:t>führte im Wesentlichen aus, dass kein Muskelfaserriss oder eine Muskelzerrung vorgelegen hätten , da dies bildgebend - im Unterschied zum Hämatom - ihrer Ansicht nach im MRI nicht ersichtlich gewesen sei (Urk. 8/99).</w:t>
      </w:r>
    </w:p>
    <w:p>
      <w:r>
        <w:t>Dagegen wurde von der e rstbefundenden Radiologin Dr. B.___ bereits am Tag des Ereignisses im Befund zum MRI ein Muskelfaserriss beschrieben (vgl.</w:t>
      </w:r>
    </w:p>
    <w:p>
      <w:r>
        <w:t>Urk.</w:t>
      </w:r>
    </w:p>
    <w:p>
      <w:r>
        <w:t>8/4 6 /7 ). Diesen Befund bestätigte sie auch nach Einsicht in den Operationsbericht vom 14. September 2022</w:t>
      </w:r>
    </w:p>
    <w:p>
      <w:r>
        <w:t>(vgl. Urk. 8/90/8) und ergänzte ihren ursprünglichen Befund dahingehend , dass ein Muskelfaserriss am distalen myofaszialen und myotendinösen Übergang des Musculus gastrocnemius Caput mediale bestehe (Urk. 8/90/ 9 )</w:t>
      </w:r>
    </w:p>
    <w:p>
      <w:r>
        <w:t>und dass dieser zum Hämatom geführt habe (Urk. 8/90/8 ). Gemäss eigenen Angaben besprach Dr. B.___</w:t>
      </w:r>
    </w:p>
    <w:p>
      <w:r>
        <w:t>die Bilder des MRI mit einem Kollegen aus der MSK-Radiologie und dieser sei ebenfalls der Meinung gewesen, dass ein Muskelfaserriss vorliege (Urk. 3/4).</w:t>
      </w:r>
    </w:p>
    <w:p>
      <w:r>
        <w:t>Auch der behandelnde Operateur Dr.</w:t>
      </w:r>
    </w:p>
    <w:p>
      <w:r>
        <w:t>C.___ ist der Ansicht, dass eine Verletzung des Muskels stattfand und dies e zur Blutung</w:t>
      </w:r>
    </w:p>
    <w:p>
      <w:r>
        <w:t>führte</w:t>
      </w:r>
    </w:p>
    <w:p>
      <w:r>
        <w:t>(Urk. 8/90/12).</w:t>
      </w:r>
    </w:p>
    <w:p>
      <w:r>
        <w:rPr>
          <w:b/>
        </w:rPr>
        <w:t>E. 5.3</w:t>
      </w:r>
    </w:p>
    <w:p>
      <w:r>
        <w:t>Dieser Expertenstreit lässt sich mit Blick auf die vorliegenden Akten durch das erkennende Gericht nicht entscheiden.</w:t>
      </w:r>
    </w:p>
    <w:p>
      <w:r>
        <w:t>Da insbesondere de r ausführlich begrün dete Befund eines Muskelfaserrisses von Dr. B.___</w:t>
      </w:r>
    </w:p>
    <w:p>
      <w:r>
        <w:t>der Beurteilung de r</w:t>
      </w:r>
    </w:p>
    <w:p>
      <w:r>
        <w:t>beratenden</w:t>
      </w:r>
    </w:p>
    <w:p>
      <w:r>
        <w:t>Ärztin Dr.</w:t>
      </w:r>
    </w:p>
    <w:p>
      <w:r>
        <w:t>A.___ ganz und gar entgegensteh t , hätte die Beschwerdegegnerin die vorliegende Streitfrage nicht ohne Einholung eines versicherungsunabhängigen radi o logischen Gutachtens entscheiden dürfen. Denn die Einschätzung von Dr. A.___ erscheint nicht schlüssiger als jene der übrigen Ärzte. Die Beschwerde ist deshalb in dem Sinn gutzuheissen, als die Sache an die Beschwerdegegnerin zur Ei n holung eines unabhängigen externen radiologischen Gutachtens</w:t>
      </w:r>
    </w:p>
    <w:p>
      <w:r>
        <w:t>zurückzuweisen ist , wobei eine Abklärung durch eine Fachperson aus der muskuloskelettalen Radiologie sachgerecht erscheint .</w:t>
      </w:r>
    </w:p>
    <w:p>
      <w:r>
        <w:t>Abschliesssend</w:t>
      </w:r>
    </w:p>
    <w:p>
      <w:r>
        <w:t>bleibt zu erwähnen, dass der Beschwerdeführer in erster Linie wegen des Hämatoms in Behandlung war und operiert wurde. Aus den akten kundigen Berichte n ist nicht abschliessend ersichtlich, inwiefern das Hämatom im Zusammenhang mit einem allfälligen Muskelriss steht. Es gilt daher aus medizinischer Sicht ebenfalls zu prüfen, ob bei Bejahung des Muskel faserrisses im Sinne von Art. 6 Abs. 2 UVG das Hämatom überwiegend wahrscheinlich in einem kausalen Zusammenhang zum Muskelfaserriss steh t . Dabei gilt es in Erinnerung zu rufen, dass in diesem Fall selbst bei einem krankheitsbedingten Vorzustand , wie er allenfalls beim Beschwerdeführer aufgrund seiner Anamnese (Status nach TVT, Lungenembolie) vorl ag , die Leistungspflicht der Beschwer de gegn erin erst entfällt , wenn d er Unfall bzw. das unfallähnliches Ereignis nicht mehr die natürliche und adäquate Ursache darstellt, der Gesundheitsschaden also nur noch und ausschliesslich auf unfallfremden Ursachen beruht (vgl. E. 1.5 ; Urteil des Bundesgerichts 8C_224/2020 vom 13. Mai 2020 E. 3.2 mit Hinweisen ). 6.</w:t>
      </w:r>
    </w:p>
    <w:p>
      <w:r>
        <w:t>Nach ständiger Rechtsprechung gilt die Rückweisung der Sache an die Verwal tung zur weiteren Abklärung und neuen Verfügung für die Frage der Partei entschädigung als vollständiges Obsiegen (BGE 137 V 57; vgl. auch BGE 141 V 281 E. 11.1 mit Hinweis), weshalb der vertretene Beschwerdeführer Anspruch auf eine Parteientschädigung hat.</w:t>
      </w:r>
    </w:p>
    <w:p>
      <w:r>
        <w:t>Ausgangsgemäss ist die Beschwerdegegnerin zu verpflichten, dem Beschwerde führer eine angemessene Parteientschädigung zu bezahlen, welche in Anwen dung von Art. 61 lit . g ATSG, namentlich unter Berücksichtigung der Bedeutung der Streitsache und der Schwierigkeit des Prozesses, auf Fr. 2'400.-- (inklusive Barauslagen und Mehrwertsteuer) festzusetzen ist. Das Gericht erkennt: 1.</w:t>
      </w:r>
    </w:p>
    <w:p>
      <w:r>
        <w:t>Die Beschwerde wird in dem Sinne gutgeheissen, dass d er angefochtene Ein spracheentscheid vom 2 . Februar 202 4 aufgehoben und die Sache an die Beschwerde gegnerin zurückgewiesen wird, damit diese, nach erfolgter Abklärung im Sinne der Erwägungen, neu entscheide. 2.</w:t>
      </w:r>
    </w:p>
    <w:p>
      <w:r>
        <w:t>Das Verfahren ist kostenlos. 3.</w:t>
      </w:r>
    </w:p>
    <w:p>
      <w:r>
        <w:t>Die Beschwerdegegnerin wird verpflichtet, dem Beschwerdeführer eine Parteient schä digung von Fr. 2’400 .-- (inkl. Barauslagen und MWST) zu bezahlen. 4.</w:t>
      </w:r>
    </w:p>
    <w:p>
      <w:r>
        <w:t>Zustellung gegen Empfangsschein an: - Rechtsanwalt Peter Jäger - Schweizerische Mobiliar Versicherungsgesellschaft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GräubLangone</w:t>
      </w:r>
    </w:p>
    <w:p>
      <w:r>
        <w:rPr>
          <w:b/>
        </w:rPr>
        <w:t>E. 6</w:t>
      </w:r>
    </w:p>
    <w:p>
      <w:r>
        <w:t>Gemäss Art. 6 Abs. 2 UVG erbringt die Versicherung ihre Leistungen auch bei folgenden Körperschädigungen, sofern sie nicht vorwiegend auf Abnützung oder Erkrankung zurückzuführen sind: Knochenbrüche ( lit . a); Verrenkungen von Gelenken ( lit . b), Meniskusrisse ( lit . c), Muskelrisse ( lit . d), Muskelzerrungen ( lit . e), Sehnenrisse ( lit . f), Bandläsionen ( lit . g) und Trommelfellverletzungen ( lit . h).</w:t>
      </w:r>
    </w:p>
    <w:p>
      <w:r>
        <w:t>Diese Aufzählung der den Unfällen gleichgestellten Körperschädigungen ist abschliessend (BGE 146 V 51 E. 7.1 sowie BGE 116 V 136 E. 4a, 147 E. 2b, je mit Hinweisen). 1.</w:t>
      </w:r>
    </w:p>
    <w:p>
      <w:r>
        <w:rPr>
          <w:b/>
        </w:rPr>
        <w:t>E. 7</w:t>
      </w:r>
    </w:p>
    <w:p>
      <w:r>
        <w:t>Die Tatsache, dass eine in Art. 6 Abs. 2 UVG genannte Körperschädigung vorliegt, führt zur Vermutung, dass es sich hierbei um eine unfallähnliche Körper schä digung handelt, die vom Unfallversicherer übernommen werden muss. Dieser kann sich aber von der Leistungspflicht befreien, wenn er beweist, dass die Körperschädigung vorwiegend auf Abnützung oder Krankheit zurückzuführen ist (Zusatzbotschaft zur Änderung des Bundesgesetzes über die Unfallversicherung [Unfallversicherung und Unfallverhütung; Organisation und Nebentätigkeiten der Suva] vom 19. September 2014, BBl 2014 7922 7934 f.). Damit der Entlastungs beweis gelingt, hat der Unfallversicherer gestützt auf beweiskräftige ärztliche Einschätzungen - mit dem Beweisgrad der überwiegenden Wahrscheinlichkeit - nachzuweisen, dass die fragliche Listenverletzung vorwiegend, das heisst im gesamten Ursachenspektrum zu mehr als 50 %, auf Abnützung oder Erkrankung zurückzuführen ist. Besteht das Ursachenspektrum einzig aus Elementen, die für Abnützung oder Erkrankung sprechen, so folgt daraus unweigerlich, dass der Entlastungsbeweis des Unfallversicherers erbracht ist und sich weitere Abklä rungen erübrigen (E. 8.6; vgl. auch Urteile des Bundesgerichts 8C_52/2023 vom 6. Juli 2023 E. 2.2 und 8C_25/2023 vom 26. April 2023 E. 2.3). 1.</w:t>
      </w:r>
    </w:p>
    <w:p>
      <w:r>
        <w:rPr>
          <w:b/>
        </w:rPr>
        <w:t>E. 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9C_587/2023 vom 8. April 2024 E. 4.2).</w:t>
      </w:r>
    </w:p>
    <w:p>
      <w:r>
        <w:t>Nach der Rechtsprechung kommt auch den Berichten und Gutachten versiche rungs 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 genheit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 gen vorzunehmen (BGE 145 V 97 E. 8.5, 142 V 58 E. 5.1, 139 V 225 E. 5.2, 135 V 465 E. 4.4 und E. 4.7). 2.</w:t>
      </w:r>
    </w:p>
    <w:p>
      <w:r>
        <w:rPr>
          <w:b/>
        </w:rPr>
        <w:t>E. 9</w:t>
      </w:r>
    </w:p>
    <w:p>
      <w:r>
        <w:t>Dr. C.___ hielt in einem Schreiben zu Händen des Rechtsvertreters des Beschwerdeführers vom 5. Juli 2023 fest (Urk. 8/ 90/</w:t>
      </w:r>
    </w:p>
    <w:p>
      <w:r>
        <w:rPr>
          <w:b/>
        </w:rPr>
        <w:t>E. 12</w:t>
      </w:r>
    </w:p>
    <w:p>
      <w:r>
        <w:t>), dass e r die Einschätzung von Dr. A.___ nicht in allen Punkte n teile. Es sei überwiegend wahrscheinlich, dass eine Verletzung zu einer Einblutung geführt habe. Auch die Argumentation, dass man b ei einer Verletzung den Muskel auf</w:t>
      </w:r>
    </w:p>
    <w:p>
      <w:r>
        <w:t>einen Riss inspiziert und genäht hätte, sei nicht nachvollziehbar, da man einen Muskel grundsätzlich nicht nähe. 3. 10</w:t>
      </w:r>
    </w:p>
    <w:p>
      <w:r>
        <w:t>Dr. A.___ hielt in ihrem Aktengutachten vom 27. September 2023 fest (Urk. 8/99), dass</w:t>
      </w:r>
    </w:p>
    <w:p>
      <w:r>
        <w:t>sie nach wie vor von einer Spontanblutung unter therapeutischer Anti koagulation mit Xarelto 20mg mit Hämatom des linken Unterschenkels ausgehe (S. 5). Beim Beschwerdeführer liege ein deutlich erhöhtes Spontanblutungs-Risiko vor. Er stehe nach zweimaliger TVT und Lungenembolie unter ständiger therapeutischer Antikoagulation mit Xarelto 20mg. In de n klinischen Studien seien Schleimhautblutungen und Anämie während der Langzeitbehandlung häu figer beobachtet worden (S. 5-6). Der Beschwerdeführer entspreche der Gruppe mit deutlich erhöhtem Spontanblutungs-Risiko von 23 %. Als Nebenwirkungen der therapeutischen Antikoagulation mit Xarelto 20 mg seien in der aktuellen Fachinformation gelegentlich das Auftreten eines Häma toms sowie selten eine Blutung in einen Muskel mit möglichem Kompartmentsyndrom als Folge von Blutungen erwähnt (S. 7).</w:t>
      </w:r>
    </w:p>
    <w:p>
      <w:r>
        <w:t>In den Berichten f ä nden sich keine objektivierbaren klinischen oder radiolo gischen Befunde für einen Muskelriss oder eine Muskelzerrung im Bereich des linken Unterschenkels . Das im MR des linken Unterschenkels vom 2.</w:t>
      </w:r>
    </w:p>
    <w:p>
      <w:r>
        <w:t>September 2022 von radiologischer Seite als Mus k elfaserfiederung des Musculus gastrocne mius medialis beschriebene Korrelat werde von orthopädisch- traumatologischer Seite als durch die (gut sichtbare) Fas z ienlücke zwischen die intakten Muskel fasern gedrückten Bluterguss beurteilt (S. 7). Für die Behauptung von Dr.</w:t>
      </w:r>
    </w:p>
    <w:p>
      <w:r>
        <w:t>B.___ , wonach nur ein intramuskuläres Hämatom typisch für eine Ei n blutung nach Antikoagulationstherapie sei, existierten keine evidenz basierten Studien (S. 8). Ein Beweis für den postulierten Muskelfaserriss würden lediglich nicht mehr in ihrem Verlauf kontinuierlich abgrenzbare Muskelfasern mit einem welligen Faserverlauf aufgrund der Retraktion darstellen. Solche sei en im MR des linken Unterschenkels vom 2. September 2022 jedoch nicht nach weisbar (S. 9). 3.1 1</w:t>
      </w:r>
    </w:p>
    <w:p>
      <w:r>
        <w:t>Dr. H.___ , FMH Radiologie , vom Universitätsspital E.___ , welche vo m Beschwerdeführer um eine Zweitbeurteilung der MRT-Bilder gebeten wurde, hielt in ihrem Bericht vom 12. Dezember 2023 fest (Urk. 8/124 /5 ), dass ihr der Fall nach gründlicher Durchsicht der weitergeleiteten Dokumente und der radiologischen Bilder insbesondere aufgrund der Patientenanamnese (Status nach Lungenembolie , Patient unter Antikoagulation) äusserst komplex erscheine. Sie empfehle daher eine erneute Beurteilung der MRT-Bilder durch einen Radiologen mit Spezialisierung in muskuloskelettaler Bildgebung.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