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UV.2024.00011 vom 24. Januar 2025</w:t>
      </w:r>
    </w:p>
    <w:p>
      <w:r>
        <w:t>ZH Sozialversicherungsgericht, 2025-01-24, DE</w:t>
      </w:r>
    </w:p>
    <w:p>
      <w:r>
        <w:rPr>
          <w:b/>
        </w:rPr>
        <w:t xml:space="preserve">Quelle: </w:t>
      </w:r>
      <w:r>
        <w:t>https://mcp.opencaselaw.ch/entscheid/zh_sozialversicherungsgericht_UV.2024.00011</w:t>
      </w:r>
    </w:p>
    <w:p>
      <w:r>
        <w:t>FR: ZH_SOZIALVERSICHERUNGSGERICHT UV.2024.00011 du 24 janvier 2025</w:t>
      </w:r>
    </w:p>
    <w:p>
      <w:r>
        <w:t>IT: ZH_SOZIALVERSICHERUNGSGERICHT UV.2024.00011 del 24 gennaio 2025</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 Erleidet die versicherte Person durch den Unfall eine dauernde erhebliche Schä digung der körperlichen, geistigen oder psychischen Integrität, so hat sie Anspruch auf eine angemessene Integritätsentschädigung (Art. 24 Abs. 1 UVG).</w:t>
      </w:r>
    </w:p>
    <w:p>
      <w:r>
        <w:rPr>
          <w:b/>
        </w:rPr>
        <w:t>E. 1.2</w:t>
      </w:r>
    </w:p>
    <w:p>
      <w:r>
        <w:t>Ob eine namhafte Besserung noch möglich ist, bestimmt sich insbesondere nach Massgabe der zu erwartenden Steigerung oder Wiederherstellung der Arbeitsfä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 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8C_81/2024 vom 28. Oktober 2024 E. 3.1 und 8C_640/2022 vom 9. August 2023 E. 4.1.2, je mit Hinweisen).</w:t>
      </w:r>
    </w:p>
    <w:p>
      <w:r>
        <w:rPr>
          <w:b/>
        </w:rPr>
        <w:t>E. 1.3</w:t>
      </w:r>
    </w:p>
    <w:p>
      <w:r>
        <w:t>In der Folge veranlasste die Suva in der Universitätsklinik C.___ eine orthopä disch-chirurgische Begutachtung . Erstattet wurde das Gutachten von PD Dr. med. D.___ , Facharzt für orthopädische Chirurgie und Traumatologie des Bewegungsapparates, und pract . med. E.___</w:t>
      </w:r>
    </w:p>
    <w:p>
      <w:r>
        <w:t>am 1 7. Mai 2021 ( Urk.</w:t>
      </w:r>
    </w:p>
    <w:p>
      <w:r>
        <w:rPr>
          <w:b/>
        </w:rPr>
        <w:t>E. 1.3.1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1.3.2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1. 4</w:t>
      </w:r>
    </w:p>
    <w:p>
      <w:r>
        <w:t>1. 4 .1</w:t>
      </w:r>
    </w:p>
    <w:p>
      <w:r>
        <w:t>Nach den allgemeinen Regeln des Sozialversicherungsrechts hat der Versiche rungs träger den rechtserheblichen Sachverhalt abzuklären. Er ist nach dem in Art. 43 Abs. 1 des Bundesgesetzes über den Allgemeinen Teil des Sozialversiche rungsrechts (ATSG) statuierten Untersuchungsgrundsatz verpflichtet, die notwen digen Abklärungen von Amtes wegen vorzunehmen und die erforderlichen Auskünfte einzuholen, wobei mündlich erteilte Auskünfte schriftlich festzuhalten sind.</w:t>
      </w:r>
    </w:p>
    <w:p>
      <w:r>
        <w:t>Ausnahmen von diesem Grundsatz ergeben sich dort, wo die versicherte Person ihre Mitwirkung verweigert. Soweit ärztliche oder fachliche Untersuchungen für die Beurteilung notwendig und zumutbar sind, hat sich die versicherte Person diesen zu unterziehen ( Art. 43 Abs. 2 ATSG). Art. 28 Abs. 2 ATSG verpflichtet sie , unentgeltlich Auskünfte zu erteilen, die zur Abklärung des Anspruchs und zur Festsetzung der Versicherungsleistungen erforderlich sind. Für den Bereich der Unfall versicherung wird diese Mitwirkungspflicht in Art. 55 Abs. 1 der Verordnung über die Unfallversicherung (UVV) dahingehend präzisiert, dass die versicherte Person alle erforderlichen Auskünfte erteilen und ausserdem die Unterlagen zur Verfügung halten muss, die für die Klärung des Unfallsach ver haltes und die Unfallfolgen sowie für die Festsetzung der Ver sicherungs leis tungen benötigt werden, insbesondere medizinische Berichte, Gut achten, Röntgenbilder und Belege über die Verdienstverhältnisse; sie muss Dritte ermäch tigen, solche Unterlagen herauszugeben und Auskunft zu erteilen</w:t>
      </w:r>
    </w:p>
    <w:p>
      <w:r>
        <w:t>(Art.</w:t>
      </w:r>
    </w:p>
    <w:p>
      <w:r>
        <w:t>55 Abs.</w:t>
      </w:r>
    </w:p>
    <w:p>
      <w:r>
        <w:t>1 UVV) . Die versicherte Person muss sich zudem weiteren vom Versicherungsträger angeord neten Abklärungsmassnahmen unterziehen, insbesondere zumutbaren medizini schen Untersuchungen, die der Diagnose und der Bestimmung der Leis tungen dienen. Unzumutbar sind medizinische Massnahmen, die eine Gefahr für Leben und Gesundheit des Versicherten darstellen ( Art. 55 Abs. 2 UVV). 1. 4 .2</w:t>
      </w:r>
    </w:p>
    <w:p>
      <w:r>
        <w:t>Art. 43 Abs. 3 ATSG sieht sodann vor, dass der Versicherungsträger aufgrund der Akten verfügen oder die Erhebungen einstellen und Nichteintreten beschliessen kann, wenn die versicherte Person oder andere Personen, die Leistungen bean spruchen, den Auskunfts- oder Mitwirkungspflichten in unentschuldbarer Weise nicht nachkommen. Er muss die Personen vorher schriftlich mahnen und auf die Rechtsfolgen hinweisen; ihnen ist eine angemessene Bedenkzeit einzu räumen. 2.</w:t>
      </w:r>
    </w:p>
    <w:p>
      <w:r>
        <w:t>2.1</w:t>
      </w:r>
    </w:p>
    <w:p>
      <w:r>
        <w:t>Im angefochtenen Entscheid vom 2 0. Dezember 2023 ( Urk. 2) sowie in der Beschwerdeantwort vom 4. März 2024 ( Urk. 7) wies die Beschwerdegegnerin darauf hin, dass das eingeholte Gutachten von Dr. med. D.___ und pract . med. E.___ vom 1 7. Mai 2021 an erheblichen Mängeln leide und konkrete Indizien gegen die Zuverlässigkeit des Gutachtens bestehen würden, weshalb darauf nicht abzustellen sei. Indem der Beschwerdeführer sich geweigert habe, bei der Einholung eines Zweitgutachtens mitzuwirken, habe er seine Mitwirkungs pflicht im Sinne von Art. 2 8. Abs. 1 i.V.m . Art. 43 Abs. 2 ATSG verletzt, weshalb zu Recht aufgrund der vorhandenen medizinischen Akten entschieden worden sei. Gestützt auf die medizinischen Abklärungen, insbe son dere die ver sicherungsmedizinische Beurteilung vom 2 7. März 2023 , ging die Beschwerde gegnerin sodann davon aus, dass dem Beschwerdeführer eine ange passte Tätig keit ganztä g ig zumutbar sei</w:t>
      </w:r>
    </w:p>
    <w:p>
      <w:r>
        <w:t>u nd er ein rentenausschliessendes Erwerbsein kommen erzielen könne. Ebenso sei keine Integritätsentschädigung geschuldet, da die Erheblichkeitsgrenze nicht überschritten sei. 2.2</w:t>
      </w:r>
    </w:p>
    <w:p>
      <w:r>
        <w:t>Demgegenüber machte der Beschwerdeführer in seiner Beschwerde vom 25. Januar 2024 ( Urk. 1) zusammengefasst geltend,</w:t>
      </w:r>
    </w:p>
    <w:p>
      <w:r>
        <w:t>aus dem Gutachten vom 1 7. Mai 2021 ergebe sich, dass die aktuellen Kniebeschwerden unfallkausal</w:t>
      </w:r>
    </w:p>
    <w:p>
      <w:r>
        <w:t>seien.</w:t>
      </w:r>
    </w:p>
    <w:p>
      <w:r>
        <w:t>Der Fallabschluss sei zu früh erfolgt. Ärztliche Behandlungen könnten nach wie vor zu einer namhaften Verbesserung führen.</w:t>
      </w:r>
    </w:p>
    <w:p>
      <w:r>
        <w:t>In einer angepassten Tätigkeit sei ihm ein Arbeitspensum von vier Stunden pro Tag zumutbar, weshalb ihm eine</w:t>
      </w:r>
    </w:p>
    <w:p>
      <w:r>
        <w:t>Rente von 50 % zu zu sprechen sei. Ausserdem habe er Schmerzen bei endständiger Flexion sowie Extension aus Flexion. Gemäss Suva Tabelle 2 «Integritätsschädi gung der unteren Extremität» sei ihm deshalb eine Integritäts - entschädigung im Umfang von 15 % zuzusprechen (S. 14) .</w:t>
      </w:r>
    </w:p>
    <w:p>
      <w:r>
        <w:t>Eventualiter sei ihm aufgrund des hohen Alters, der Aus sichtslosigkeit im Arbeitsmarkt, de r mangelnden Deutschkennt nisse sowie de r gesundheitlichen Einschränkungen ein Leidensabzug von 15 % zu gewähren (S. 17). Überdies seien die regelmässig geleisteten Überstunden bei der Fest setz ung des Valideneinkommens zu berück - sichtigen (S. 19) . 2.3</w:t>
      </w:r>
    </w:p>
    <w:p>
      <w:r>
        <w:t>Streitig und zu prüfen ist, ob die nach dem 4. Juni 2018 bestehenden B eschwerden im rechten Knie noch in einem Kausalzusammenhang zum Unfall er eignis vom 2 9. März 2017 stehen. 3.</w:t>
      </w:r>
    </w:p>
    <w:p>
      <w:r>
        <w:rPr>
          <w:b/>
        </w:rPr>
        <w:t>E. 1.4</w:t>
      </w:r>
    </w:p>
    <w:p>
      <w:r>
        <w:t>Gestützt auf die versicherungsmedizinische Beurteilung vom 2 7. März 2023 (Urk. 8/366) bestätigte die Suva mit Verfügung vom 1 3. April 2023 die Ein stel lung der Versicherungsleistungen per 4. Juni 2018 und verneinte sowohl einen Anspruch auf eine Invalidenrente der Unfallversicherung als auch eine Integri tätsentschädigung (Urk. 8/378). In der Folge wurde vom Gericht die Rechts ver zö ge rungs -/Rechtsverweigerungs beschwerde mit Beschluss vom 16. Mai 2023 als gegen standslos geworden abgeschrieben (Urk. 8/384). Die gegen die Ver fügung vom 13. April 2023 erhobene Einsprache vom 12. Mai 2023 (Urk. 8/381) wies die Suva mit Einspracheentscheid vom 2 0. Dezember 2023 ab (Urk. 8/392 = Urk.</w:t>
      </w:r>
    </w:p>
    <w:p>
      <w:r>
        <w:t>2). 2.</w:t>
      </w:r>
    </w:p>
    <w:p>
      <w:r>
        <w:t>Hiergegen erhob der Versicherte mit Eingabe vom 2 5. Januar 2024 ( Urk. 1) Beschwerde und beantragte, der angefochtene Einspracheentscheid sei aufzu heben und die Beschwerdegegnerin sei zu verpflichten, ihm ab 4. Juni 2018 eine halbe Rente der Unfallversicherung sowie eine Integritätsentschädigung von 15 % auszurichten. Eventualiter sei festzustellen, dass die Beschwerdegegnerin zu Unrecht einen Leidensabzug verneint ha be , und es sei eine Rente der Unfall - versicherung von 29 %, subeventuell – unter Berücksichtigung der Überstunden bei</w:t>
      </w:r>
    </w:p>
    <w:p>
      <w:r>
        <w:t>der Berechnung des Valideneinkommens – eine solche von 14 % ab dem 4. Juni</w:t>
      </w:r>
    </w:p>
    <w:p>
      <w:r>
        <w:t>2018 zu verfügen.</w:t>
      </w:r>
    </w:p>
    <w:p>
      <w:r>
        <w:t>Die Beschwerdegegnerin schloss mit Beschwerdeantwort vom 4. März 2024 (Urk. 7) auf Abweisung der Beschwerde, was dem Beschwerdeführer mit Ver fü gung vom 5. März 2024 zur Kenntnis gebracht wurde (Urk. 10). Mit E ingabe vom 1 2. März 2024 (Urk. 11) legte der Beschwerdeführer weitere Lohnab rech nun gen (Urk. 12/1-4) zu den Akten, worüber die Beschwerdegegnerin mit Ver fügung vom 1 8. März 2024 in Kenntnis gesetzt wurde (Urk. 13). 3.</w:t>
      </w:r>
    </w:p>
    <w:p>
      <w:r>
        <w:t>Auf die Vorbringen der Parteien und die eingereichten Akten wird, soweit erfor derlich, im Rahmen der nachfolgenden Erwägungen eingegan g en. Das Gericht zieht in Erwägung: 1.</w:t>
      </w:r>
    </w:p>
    <w:p>
      <w:r>
        <w:rPr>
          <w:b/>
        </w:rPr>
        <w:t>E. 3</w:t>
      </w:r>
    </w:p>
    <w:p>
      <w:r>
        <w:t>). Die Suva erbrachte in der Folge die gesetz lichen Heilbehandlungs- und Taggeldleistungen ( Urk.</w:t>
      </w:r>
    </w:p>
    <w:p>
      <w:r>
        <w:rPr>
          <w:b/>
        </w:rPr>
        <w:t>E. 3.1</w:t>
      </w:r>
    </w:p>
    <w:p>
      <w:r>
        <w:t>Der medizinische Sachverhalt präsentiert sich seit dem am 2 4. September 2020 ergangenen Urteil des hiesigen Gerichts (Urk. 8/221) wie folgt:</w:t>
      </w:r>
    </w:p>
    <w:p>
      <w:r>
        <w:rPr>
          <w:b/>
        </w:rPr>
        <w:t>E. 3.2</w:t>
      </w:r>
    </w:p>
    <w:p>
      <w:r>
        <w:t>Zu beachten ist, dass ein Unfallversicherer das Taggeld – sowie die Heilbe hand lung – so lange zu gewähren hat, als von der Fortsetzung der ärztlichen Be hand 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Anders als eine auf unbestimmte Zeit zugesprochene Invalidenrente, die auf dauerhafte Verhältnisse ausgerichtet ist und auch solche voraussetzt, hat das Taggeld jedoch nur vorübergehenden Charakter, indem Taggeldleistungen als nach Tagen bemes sene Leistungen erbracht werden (vgl. Art. 15 Abs. 3 lit . a UVG und Art. 24 Abs. 2 UVV). Taggeldleistungen sind demzufolge flexibler ausge staltet und können dadurch bei Veränderungen vergleichsweise einfach ange passt werden, wobei auch eine rückwirkende Einstellung zulässig ist. Dabei ver lieren sie ihren Charakter als kurzfristige Leistungen auch dann nicht, wenn sie über Jahre ausbezahlt werden (Urteil des Bundesgerichts 8C_42/2016 vom 10.</w:t>
      </w:r>
    </w:p>
    <w:p>
      <w:r>
        <w:t>Juni 2016 E.</w:t>
      </w:r>
    </w:p>
    <w:p>
      <w:r>
        <w:t>4.4.1 mit weiteren Hinweisen). Der Versicherungsträger kann deshalb die Taggeldleistungen ohne Berufung auf einen Wiedererwägungs- oder Revisions grund « ex nunc et pro futuro » einstellen, etwa mit dem Argument, bei richtiger Betrachtung liege kein versichertes Ereignis vor (Urteil des Bundes gerichts 8C_22/2010 vom 2 8. September 2010 E. 4.1 mit Hinweis). 4.4</w:t>
      </w:r>
    </w:p>
    <w:p>
      <w:r>
        <w:t>Die Beschwerdegegnerin hatte gestützt auf ihre Akten über die Erbringung von weiteren Taggeldern zu entscheiden . Wie bereits ausgeführt, erachtete das hiesige Gericht mit rechtskräftigem Urteil UV.2019.00210 vom 2 4. September 2020 den medizinischen Sachverhalt zur Klärung der Frage der Unfallkausalität als</w:t>
      </w:r>
    </w:p>
    <w:p>
      <w:r>
        <w:t>unge nügend abgeklärt (E. 4.1) und wies die Sache zur Einholung eines externen Gutachtens zurück (E. 4.3) . Das hernach von der Beschwerdegegnerin eingeholte Gut achten vermag die Anforderungen an eine beweisrechtliche Entscheidungs grund lage nicht zu erfüllen (E. 4.2) und einer weiteren Begutachtung hat sich der Beschwerdeführer nicht unterzogen. Die abschliessende Stellungname der Ver si cherungsmedizinerin Dr. J.___ , im Rahmen derer sie auf die versiche rungs me dizinische Beurteilung von Dr. K.___ verwies (vgl. E. 3.5) ,</w:t>
      </w:r>
    </w:p>
    <w:p>
      <w:r>
        <w:t>genügt als versiche rungsinterner Bericht nicht als Grundlage für eine vom Gutachten abweichende Beurteilung (vgl. E. 4.1 hiervor). Zur Einschätzung von Dr. K.___ hatte das Sozi alversicherungsgericht bereits im Urteil vom 2 4. September 2020 festgehalten, dass dieser kein hinreichender Beweiswert zukomm t (E. 4.2). Damit ist der medi zinische Sachverhalt nach wie vor unklar. Die Folgen der Beweislosigkeit muss der Beschwerdeführer tragen, da er aus dem unbewiesenen Sachverhalt Rechte, nämlich einen Anspruch auf weitere Taggeldleistungen der Beschwerdegegnerin, ableiten wollte (vgl. Urteil e des Bundesgerichts 8C_87/2018 vom 1 6. August 2018 E. 4.2, 8C_81/2017 vom 2. März 2017 E. 5.3 mit weiteren Hinweisen). Die Beschwerdegegnerin hat die Taggeldleistungen daher zu Recht eingestellt.</w:t>
      </w:r>
    </w:p>
    <w:p>
      <w:r>
        <w:t>5.</w:t>
      </w:r>
    </w:p>
    <w:p>
      <w:r>
        <w:t>Diese Erwägungen führen zur Abweisung der Beschwerde. Dem Beschwerdeführer bleibt es unbenommen, gegenüber der Beschwerdegegnerin seine nunmehrige Abklärungsbereitschaft kundzutun (vgl. dazu BGE 139 V 585, Urteile des Bundesgerichts 8C_431/2015 vom 2 2. September 2015 E. 5.3, U 284/05 vom 4. September 2006 E. 3). Das Gericht erkennt: 1.</w:t>
      </w:r>
    </w:p>
    <w:p>
      <w:r>
        <w:t>Die Beschwerde wird abgewiesen. 2.</w:t>
      </w:r>
    </w:p>
    <w:p>
      <w:r>
        <w:t>Das Verfahren ist kostenlos. 3.</w:t>
      </w:r>
    </w:p>
    <w:p>
      <w:r>
        <w:t>Zustellung gegen Empfangsschein an: - Y.___ - Rechtsanwalt Luca Eigensatz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3.3</w:t>
      </w:r>
    </w:p>
    <w:p>
      <w:r>
        <w:t>Hierzu nahm der Suva- Versicherungsmediziner PD Dr. med. G.___ , Facharzt für Orthopädische Chirurgie, am 1 5. Oktober 2021 Stellung und zeigte erhebliche Mängel auf (Urk. 8/290). So würde n die beschriebenen Befunde nicht auf Evidenz gründen und die Aussage, dass vor dem Unfallereignis keine Knie beschwerden bestanden hätten, vermöge als Angabe einer Koinzidenz von Unfallgeschehen und Beginn der beklagten Beschwerden im Sinne von post hoc, ergo propter hoc einen kausalen Zusammenhang nicht in überzeugender Weise zu begründen. Überdies setze eine richtunggebende Verschlimmerung durch ein teilkausales Unfallereignis einen pathologischen Vorzustand voraus. Schliesslich sei auch die Begründung eines Integritätsschadens von 15 % nicht nachvoll ziehbar. Aufgrund dessen werde die Neuvergabe des Gutachtenauftrags empfohlen.</w:t>
      </w:r>
    </w:p>
    <w:p>
      <w:r>
        <w:rPr>
          <w:b/>
        </w:rPr>
        <w:t>E. 3.4</w:t>
      </w:r>
    </w:p>
    <w:p>
      <w:r>
        <w:t>Gestützt auf die im Gutachten vom 1 7. Mai 2021 abgegebene Empfehlung veranlasste die Beschwerdegegnerin eine CT-Untersuchung , welche am 1 1. März</w:t>
      </w:r>
    </w:p>
    <w:p>
      <w:r>
        <w:t>2022 durchgeführt wurde (Urk. 8/312). Dr. med. H.___ , Fachärztin für Radiologie, verneinte das Vorliegen eines Knie gelenksergusses und berichtete von regulären Befunden femorotibial . Ersichtlich sei eine diskrete femoropa - telläre</w:t>
      </w:r>
    </w:p>
    <w:p>
      <w:r>
        <w:t>Degeneration. Zur Abklärung der Bänder und Menisci empfahl sie eine</w:t>
      </w:r>
    </w:p>
    <w:p>
      <w:r>
        <w:t>MRI Untersuchung. Diese erfolgte am 9. Juni 2022 (Urk. 8/321) . L aut Prof. Dr. med. I.___ , FMH Radiologie, war bei Zustand nach Patella - fraktur im Unterpol eine medial progrediente Chondro malazie im Bereich der medialen Patellafacette des Unterpols (wahrscheinlich ehemalige Frakturzone) mit bis auf den subchondralen Knochen reichendem Knorpeldefekt ersichtlich. Ebenso zeige das MRI eine progrediente Chondro malazie des gegenüberliegenden medialen femoralen Knorpels in der Trochlea , hier jedoch nicht bis zum Knorpel reichend. Prof. Dr. I.___ verwies auf vorbestehende narbige Veränderungen des medialen Ansatzes MPFL mit kleinen Verkalkungen (Differen z ialdiagnose alte</w:t>
      </w:r>
    </w:p>
    <w:p>
      <w:r>
        <w:t>posttraumatische Patella Knochen fragmente) und hielt eine Chondromalazie Grad</w:t>
      </w:r>
    </w:p>
    <w:p>
      <w:r>
        <w:t>I femoral medial fest .</w:t>
      </w:r>
    </w:p>
    <w:p>
      <w:r>
        <w:rPr>
          <w:b/>
        </w:rPr>
        <w:t>E. 3.5</w:t>
      </w:r>
    </w:p>
    <w:p>
      <w:r>
        <w:t>Am 2 7. März 2023 nahm Suva- Versicherungsmedizinerin Dr. med. J.___ , Fachärztin Chirurgie, abschliessend Stellung (Urk. 8/366) und führte aus, seit der Untersuchung durch Dr. med. K.___ , Arzt für Allgemeinmedizin, vom 26.</w:t>
      </w:r>
    </w:p>
    <w:p>
      <w:r>
        <w:t>Februar 2018 (vgl. Urk. 8/121) hätten sich klinisch objektiv keine Verän derungen ergeben, sodass dessen Beurteilungen vom 7. Mai 2018 (Urk. 8/145) sowie 2 6. No vember 2018 (Urk. 8/174) weiterhin Bestand hätten. Aufgrund der vorliegenden aktuellen Bildgebung sei bei degenerativen Veränderungen im Bereich des rechten Kniegelenkes aktuell keine kurative Therapie und Behand lungsoption zu empfehlen, sondern lediglich eine symptomatische Behandlung, Schmerzmittel und intraartikuläre Infiltration. Selbst der begutachtende Ortho päde habe eingeräumt, dass es fraglich sei, inwiefern eine diagnostische Arthro s kopie zu einer Schmerz reduktion führen werde. Eine solche sei nicht zielführend. Betreffend Arbeits fähigkeit wiederholte Dr. J.___ , dass in einer angepassten, wechsel belastenden, körperlich leichten und mittelschweren Tätigkeit unter folgenden Voraus setzun gen unfallbedingt von einer ganztä g igen Arbeitsfähigkeit auszugehen sei : Keine knienden Tätigkeiten,</w:t>
      </w:r>
    </w:p>
    <w:p>
      <w:r>
        <w:t>womit die Störung durch den Ramus infrapatellaris sowie die knöcherne Absprengung an der</w:t>
      </w:r>
    </w:p>
    <w:p>
      <w:r>
        <w:t>Pat e llaspitze vollum fänglich berücksichtigt sei .</w:t>
      </w:r>
    </w:p>
    <w:p>
      <w:r>
        <w:t>Schliesslich wies Dr. J.___ hinsichtlich eines allfälligen unfallbedingten Integritätsschadens darauf hin, dass anhand der bild - gebenden Diagnostik mit MRI und CT des rechten Kniegelenkes die Erheblich - keits grenze aus unfallkausaler Sicht nicht erreicht sei. Im aktuellen MRI des rechten Kniegelenkes vom 9. Juni 2022 komm e es zwar zu einer progredienten</w:t>
      </w:r>
    </w:p>
    <w:p>
      <w:r>
        <w:t>Chondro malazie , an der medialen retropatellären Gelenkfläche 1 x 1 cm und leicht progredienter Chondromalazie im Bereich des gegenüberliegenden medialen femoralen Knorpels der Trochlea , diese Veränderungen würden jedoch noch keiner mässigen bis schweren Arthrose</w:t>
      </w:r>
    </w:p>
    <w:p>
      <w:r>
        <w:t>entsprechen, sodass gemäss der Tabelle 5.2 die Erheblich keitsgrenze nicht erreicht sei. Die angegebene subjektive Instabilität könne klinisch, bildmorphologisch, neurologisch nicht nachvollzogen werden, weshalb auch keine Entschädigung geschuldet sei. Bezüglich der endgradigen Bewegungs einschränkung liege gemäss Tabelle 2.2 kein entschädi - gungspflichtiger Schaden vor. 4. 4.1</w:t>
      </w:r>
    </w:p>
    <w:p>
      <w:r>
        <w:t>Vorab ist auf das Urteil UV.2019.00210 vom 2 4. September 2020 des hiesigen Gerichts hinzuweisen, im Rahmen dessen festgehalten wurde, dass die Frage der Unfallkausalität aufgrund der Akten nicht beantwortet werden könne (vgl.</w:t>
      </w:r>
    </w:p>
    <w:p>
      <w:r>
        <w:t>Urk. 8/221) . Mit anderen Worten war aufgrund der bislang vorliegenden Akten nicht mit dem erforderlichen Beweisgrad der überwiegenden Wahrscheinlichkeit erstellt, dass die vom Beschwerdeführer ab dem 4. Juni 2018 nach wie vor geltend gemachte n</w:t>
      </w:r>
    </w:p>
    <w:p>
      <w:r>
        <w:t>Kniebeschwerden in einem Kausalzu - sammenhang mit dem Unfall vom 29. März 2017 stand en . Es erfolgte die Rückweisung zur Durchführung ergänzender medi zinischer Abklärungen. Die Beschwerdegegnerin war daher ge halten, solche in die Wege zu leiten.</w:t>
      </w:r>
    </w:p>
    <w:p>
      <w:r>
        <w:t>Holt der Versicherungsträger gestützt auf Art. 44 ATSG ein Administrativ gut achten ein, hat er in der Folge zu prüfen, ob dieses den Anforderungen der Recht sprechung (BGE 134 V 231 E. 5.1) entspricht. Erweist sich das Gutachten als mangelhaft, sind die festgestellten Mängel primär durch Rückfragen an die Sach verständigen zu beheben. Ist dies nicht möglich, hat der Versicherungsträger ein neues Gutachten von unabhängigen Sachverständigen einzuholen (vgl. BGE 137 V 210 E. 3.3.1); eine Stellungnahme des versicherungsinternen Experten genügt grundsätzlich nicht als Grundlage für eine vom Gutachten abweichende Beurtei lung (vgl. zum Beweiswert von versicherungsinternen Berichten und Administ rativgutachten BGE 135 V 465 E.</w:t>
      </w:r>
    </w:p>
    <w:p>
      <w:r>
        <w:t>4.4). Sodann beinhalten die für die Beurteilung des Leistungsanspruchs von Amtes wegen durchzuführenden not wendigen Abklärungen im Sinne von Art. 43 ATSG nicht das Recht des Ver siche rungsträ gers, eine « second</w:t>
      </w:r>
    </w:p>
    <w:p>
      <w:r>
        <w:t>opinion » zum bereits in einem Gutachten fest gestellten Sach verhalt einzuholen, wenn ihm dieser nicht passt (Urteil des Bundesgerichts U</w:t>
      </w:r>
    </w:p>
    <w:p>
      <w:r>
        <w:t>571/06 vom 2 9. Mai 2007 E. 4.2). 4.2</w:t>
      </w:r>
    </w:p>
    <w:p>
      <w:r>
        <w:t>Das Gutachten von PD Dr. D.___ und pract med. E.___</w:t>
      </w:r>
    </w:p>
    <w:p>
      <w:r>
        <w:t>vom 1 7. Mai 2021 basiert zwar auf einer Erhebung der Anamnese und der geklagten Beschwerden und einer – soweit sich dies aus dem Gutachten erschliessen lässt – umfassenden klinischen Untersuchung des Beschwerdeführers inklusive Röntgenuntersuchung . Indessen sind die von ihnen nach Auseinandersetzung mit den vorliegenden medizinischen Akten und insbesondere den erhobenen Befunden gezogenen Schlussfolgerungen nicht plausibel. So beurteilten die Gutachter die Knie be schwerden als unfallkausal und begründeten dies primär damit, dass der Beschwer de führer vor dem Unfall beschwerdefrei gewesen sei (vgl. Urk. 8/271 S. 36 f. ) . Diesbezüglich ist jedoch darauf hinzuweisen, dass d ie Argumentation nach der Formel « post hoc ergo propter hoc», nach deren Bedeutung eine gesund heitliche Schädigung schon dann als durch den Unfall verursacht gilt, weil sie nach diesem aufgetreten ist, beweisrechtlich nicht zulässig ist und zum Nachweis der Unfallkausalität nicht zu genügen vermag (BGE 119 V 335 E. 2b/ bb , vgl.</w:t>
      </w:r>
    </w:p>
    <w:p>
      <w:r>
        <w:t>Urteil des Bundesgerichts 8C_244/2023 vom 19. Oktober 2023 E. 5.1 mit Hinweisen). Ärztliche Auskünfte, die allein auf dieser Argumentation beruhen, sind beweis rechtlich nicht zu verwerten (Urteil des Bundesgerichts 8C_241/2020 vom 29. Mai 2020 E. 3). Die Verneinung eines allfälligen degene rativen Vorzu standes einzig damit, dass der Beschwerdeführer vor dem Unfall in einem 100% Pensum arbeitsfähig und ohne Schmerzen gewesen sei (vgl. Urk. 8/271 S. 38), vermag nicht zu überzeugen. Kommt hinzu, dass die Gutachter von einer unfall bedingten, signifikanten Richtungsänderung sprachen (vgl. Urk. 8/271 S.</w:t>
      </w:r>
    </w:p>
    <w:p>
      <w:r>
        <w:t>39), was einen pathologischen Vorzustand voraussetzt. Inso fern ist ihre Einschätzung inkonsistent. D ie Gutachter bezeichneten den bild gebenden Befund zwar als trau matisches Ödem und verneinten eine ausgeprägte Arthrose</w:t>
      </w:r>
    </w:p>
    <w:p>
      <w:r>
        <w:t>(vgl.</w:t>
      </w:r>
    </w:p>
    <w:p>
      <w:r>
        <w:t>Urk. 8/271 S. 35 f.) , gemäss Versicherungsmediziner PD Dr. G.___</w:t>
      </w:r>
    </w:p>
    <w:p>
      <w:r>
        <w:t>ist die Bezeichnung des beste henden Befunds als t raumatisches Ödem, also als Folge eines vier Jahre zuvor erlebten Traumas, jedoch nicht nachzuvollziehen. Dass das Ödem allenfalls indi rekt durch eine unfallbedingte Degeneration be gründet sei, sei nicht belegt und machten die Gutachter auch nicht geltend (vgl. Urk. 8/290). Schliesslich ist auch nicht nachvoll ziehbar, dass die Gut achter eine angepasste, stehen de oder gehende Tätigkeit ohne Heben von Lasten unter leichten Schmerzen als möglich erach teten, dem Beschwerdeführer jedoch auch in einer optimal angepassten Tätigkeit trotzdem eine 50%ige Arbeits un fähigkeit attestierten (vgl. Urk. 8/271 S. 41). Gleich verhält es sich mit dem von ihnen bescheinigten Integritätsschaden von 15 % . Schmerzen bei endständiger Flexion vermögen einen solchen mit Blick auf die Suva-Tabelle 2 nicht zu begründen (vgl. Urk. 8/271 S. 42). Somit bestehen erhebliche Zweifel an diesem Gutachten, wel ches den Anforderungen an eine beweistaugliche Entscheidungs grundlage nicht standzu halten vermag. PD Dr. G.___</w:t>
      </w:r>
    </w:p>
    <w:p>
      <w:r>
        <w:t>erachtete ergänzende Nachfragen als nicht ziel führend und empfahl eine neue Begutachtung (vgl. Urk. 8/290). Angesichts dessen und vor dem Hinter grund, dass Prof. Dr. I.___ neben der pro gredienten Chondromalazie auch vorbestehende narbige Veränderungen des me dialen Ansatzes MPFL mit kleinen Verkalkungen (DD alte posttraumatische Pa tella Knochenfragmente) im MRI vom 9. Juni 2022 erkannte (vgl. E. 3.4 hiervor, Urk. 8/321) , ist nicht zu beanstanden, dass die Beschwerde gegnerin die Einholung einer Zweitmeinung in die Wege leitete. 4.3</w:t>
      </w:r>
    </w:p>
    <w:p>
      <w:r>
        <w:t>4.3.1</w:t>
      </w:r>
    </w:p>
    <w:p>
      <w:r>
        <w:t>Indem die Beschwerdegegnerin dem Beschwerdeführer mit Schreiben vom 1 7 . Februar 20 23</w:t>
      </w:r>
    </w:p>
    <w:p>
      <w:r>
        <w:t>eine Frist von 15 Tagen ansetzte, um mitzuteilen, ob er sich der vorgesehenen spezialärztlichen Untersuchung im F.___</w:t>
      </w:r>
    </w:p>
    <w:p>
      <w:r>
        <w:t>unterziehen werde , und g leichzeitig an drohte, dass sie im Säumnisfall ihre Leis tungen aufgrund der Akten festlegen werde ( vgl. Urk. 8/359 ) , hat sie das Mahn- und Bedenkzeitverfahren korrekt durchgeführt . Dies blieb unbestritten.</w:t>
      </w:r>
    </w:p>
    <w:p>
      <w:r>
        <w:t>Unbestritten ist ferner, dass der Beschwerdeführer mit Schreiben vom 6. März 2023 (Urk. 8/361) die Beschwerdegegnerin darüber in Kenntnis setzte, dass er den medizinischen Sachverhalt als genügend abgeklärt erachte und eine Rechtsver wei ge rungsbeschwerde am hiesigen Gericht eingereicht habe. Die Beschwerde gegnerin musste daher davon ausgehen, dass der Beschwerdeführer – in Verletzung seiner Mitwirkungspflicht – an der vorgesehenen spezialärztlichen Unter suchung nicht teilnehmen werde. Sie durfte daher – wie angedroht – über ihre weiteren Taggeldleistungen an den Beschwerdeführer aufgrund der Akten entscheiden.</w:t>
      </w:r>
    </w:p>
    <w:p>
      <w:r>
        <w:t>4.</w:t>
      </w:r>
    </w:p>
    <w:p>
      <w:r>
        <w:rPr>
          <w:b/>
        </w:rPr>
        <w:t>E. 8</w:t>
      </w:r>
    </w:p>
    <w:p>
      <w:r>
        <w:t>/359).</w:t>
      </w:r>
    </w:p>
    <w:p>
      <w:r>
        <w:t>Am 6. März 2023 erhob der Versicherte am hiesigen Gericht Rechtsverzögerungs-/Rechtsverweigerungs beschwerde (Urk. 8/363).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