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UV.2024.00006 vom 28. Mai 2024</w:t>
      </w:r>
    </w:p>
    <w:p>
      <w:r>
        <w:t>ZH Sozialversicherungsgericht, 2024-05-28, DE</w:t>
      </w:r>
    </w:p>
    <w:p>
      <w:r>
        <w:rPr>
          <w:b/>
        </w:rPr>
        <w:t xml:space="preserve">Quelle: </w:t>
      </w:r>
      <w:r>
        <w:t>https://mcp.opencaselaw.ch/entscheid/zh_sozialversicherungsgericht_UV.2024.00006</w:t>
      </w:r>
    </w:p>
    <w:p>
      <w:r>
        <w:t>FR: ZH_SOZIALVERSICHERUNGSGERICHT UV.2024.00006 du 28 mai 2024</w:t>
      </w:r>
    </w:p>
    <w:p>
      <w:r>
        <w:t>IT: ZH_SOZIALVERSICHERUNGSGERICHT UV.2024.00006 del 28 maggio 2024</w:t>
      </w:r>
    </w:p>
    <w:p>
      <w:pPr>
        <w:pStyle w:val="Heading2"/>
      </w:pPr>
      <w:r>
        <w:t>Erwägungen</w:t>
      </w:r>
    </w:p>
    <w:p>
      <w:r>
        <w:rPr>
          <w:b/>
        </w:rPr>
        <w:t>E. 1</w:t>
      </w:r>
    </w:p>
    <w:p>
      <w:r>
        <w:t>6. bis 2 6. Februar 2023 (Urk.</w:t>
      </w:r>
    </w:p>
    <w:p>
      <w:r>
        <w:t>14/M1; vgl. Urk. 14/M3). Die</w:t>
      </w:r>
    </w:p>
    <w:p>
      <w:r>
        <w:t>Zürich anerkannte den Schadenfall und erbrachte die gesetzlichen Versicherungsleistungen (vgl. Urk. 14/G2; Taggeld und Heilbehandlungskosten) . Die nachbehandelnde Dr.</w:t>
      </w:r>
    </w:p>
    <w:p>
      <w:r>
        <w:t>med. A.___ , Fachärztin FMH für Allgemeine Innere Medizin, hielt am 2. März 2023 eine Schulterkontusion mit Bizepsläsion fest , verordnete zusätzlich eine Physiotherapie und</w:t>
      </w:r>
    </w:p>
    <w:p>
      <w:r>
        <w:t>attestierte dem Versicherten vom 2 7. Februar bis 1 9. März 2023 eine 100%ige , vom 2 0. März bis 2. April 2023 eine 50%ige und vom 3. bis 30.</w:t>
      </w:r>
    </w:p>
    <w:p>
      <w:r>
        <w:t>April 2023 sowie vom 8. bis 2 1. Mai 2023 eine 30%ig e</w:t>
      </w:r>
    </w:p>
    <w:p>
      <w:r>
        <w:t>Arbeitsunfähigkeit</w:t>
      </w:r>
    </w:p>
    <w:p>
      <w:r>
        <w:t>(Urk.</w:t>
      </w:r>
    </w:p>
    <w:p>
      <w:r>
        <w:t>14/M2 , vgl. auch Urk. 14/T3 ff. ) . MR-tomographisch zeigten sich am 1 7. April 2023 eine</w:t>
      </w:r>
    </w:p>
    <w:p>
      <w:r>
        <w:t>Tendinose</w:t>
      </w:r>
    </w:p>
    <w:p>
      <w:r>
        <w:t>der Subscapularis - sehne (SSC) mit subtotaler Ruptur und Subluxation Bizepssehne sowie Tendinose</w:t>
      </w:r>
    </w:p>
    <w:p>
      <w:r>
        <w:t>der Supraspinatussehne</w:t>
      </w:r>
    </w:p>
    <w:p>
      <w:r>
        <w:t>( SSS, Urk. 14/M7). Dr. med. B.___ , Fachärztin FMH für Allgemeine Innere Medizin, Klinik C.___ , hielt am 24. April 2023 zusätzlich den hochgradigen Verdacht auf eine beginnende retraktile Kapsulitis fest und verordnete eine Infiltration mit Steroiden ( Urk.</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(Art. 18 Abs. 1 UVG in der bis Ende 2023 gültig gewesenen Fassung ).</w:t>
      </w:r>
    </w:p>
    <w:p>
      <w:r>
        <w:rPr>
          <w:b/>
        </w:rPr>
        <w:t>E. 1.2</w:t>
      </w:r>
    </w:p>
    <w:p>
      <w:r>
        <w:t>Nach Art. 10 Abs. 1 UVG hat die versicherte Person Anspruch auf die zweckmäs sige Behandlung der Unfallfolgen, nämlich auf die ambulante Behandlung durch den Arzt, den Zahnarzt oder auf deren Anordnung durch eine medizinische Hilfsperson sowie durch den Chiropraktor und die ambulante Behandlung in einem Spital ( lit . a), die vom Arzt oder Zahnarzt verordneten Arzneimittel und Analysen ( lit . b), die Behandlung, Verpflegung und Unterkunft in der allgemeinen Abteilung eines Spitals ( lit . c), die ärztlich verordneten Nach- und Badekuren ( lit . d) und die der Heilung dienlichen Mittel und Gegenstände ( lit . e).</w:t>
      </w:r>
    </w:p>
    <w:p>
      <w:r>
        <w:rPr>
          <w:b/>
        </w:rPr>
        <w:t>E. 1.3</w:t>
      </w:r>
    </w:p>
    <w:p>
      <w:r>
        <w:t>Nach Gesetz und Rechtsprechung ist der Fall unter Einstellung der vorübergehen 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 - 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8C_640/2022 vom 9. August 2023 E. 4.1.2 und 8C_299/2022 vom 5. September 2022 E. 2.3, je mit Hinweisen). 2.</w:t>
      </w:r>
    </w:p>
    <w:p>
      <w:r>
        <w:t>2.1</w:t>
      </w:r>
    </w:p>
    <w:p>
      <w:r>
        <w:t>Im angefochtenen Entscheid erwog die Beschwerdegegnerin, gestützt auf die Aktenb eurteilung von Dr. D.___</w:t>
      </w:r>
    </w:p>
    <w:p>
      <w:r>
        <w:t>handle es sich bei d er</w:t>
      </w:r>
    </w:p>
    <w:p>
      <w:r>
        <w:t>Tendinopathie SSS, Teilruptur SSC, Subluxation der langen Bizepssehne sowie</w:t>
      </w:r>
    </w:p>
    <w:p>
      <w:r>
        <w:t>Deltoideusathropie rechts überwiegend wahrscheinlich um degenerative Vorzustände . Daran ändere auch nichts, wenn die Schmerzen erstmals posttraumatisch aufgetreten seien. So könnten auch stumme bzw. asymptomatische Vorzustände existieren. Die kontusionsbedingten Beschwerden hätten lediglich eine vorübergehende Verschlimmerung verursacht. Der Sta t us quo sine sei spätestens am 2 2. Mai 2023 mit dem Umsetzen der wiedererlangten 100%igen Arbeitsfähigkeit erreicht gewesen. Die erstmals am 2 4. April 2023 dokumentierte Frozen</w:t>
      </w:r>
    </w:p>
    <w:p>
      <w:r>
        <w:t>Shoulder sei grundsätzlich ätiologisch unspezifischer Natur. Zudem sei anlässlich der Verlaufskontrolle vom 1 1. Mai 2023 eine wesentliche Verbesserung dokumentiert worden. In den nachfolgenden Akten sei eine Frozen</w:t>
      </w:r>
    </w:p>
    <w:p>
      <w:r>
        <w:t>shoulder nicht mehr erwähnt worden. Aus der in der Psychotherapieverordnung vom 1 6. August 2023 gewählten Formulierung «posttraumatisch» ergebe sich keine überwiegend wahr scheinliche Unfallkausalität. Zudem habe die K linik die Physiotherapie mit dem Vermerk «Krankheit» begründet. Mithin seien die vorübergehenden Leistungen zu Recht per 2 2. Mai 2023 eingestellt worden ( Urk. 2). 2.2</w:t>
      </w:r>
    </w:p>
    <w:p>
      <w:r>
        <w:t>Dagegen wandte der Beschwerdeführer ein, auf die Beurteilung von Dr. D.___ könne nicht abgestellt werden. Dr. D.___ habe den Beschwerdeführer nie persönlich untersucht. Es handle sich dabei nicht um einen fachlich genügenden und unabhängigen Bericht. Es stelle sich die Frage, ob Dr. D.___ die gesetz lichen Grundlagen darüber, wann die Unfallversicherung zu leisten habe und wann nicht, kenne. Zudem habe er eine allfällige Teilunfallkausalität nicht berücksichtigt. Ausserdem fehle ein geregelter Fragekatalog. Überhaupt stelle sich die Grundsatzfrage, inwiefern auf «vertrauensärztliche Berichte» noch abgestellt werden dürfe. Dies sei klar zu verneinen. Es mache keinen Sinn, dass auf Seite der Versicherung von ihr bezahlte «Vertrauensärzte» beigezogen würden. Dem Beschwerdeführer sei es weder finanziell noch inhaltlich möglich, eine eigene Beurteilung einzubringen. Dem Gleichbehandlungsprinzip folgend sei über die umstrittene Unfallkausalität ein unabhängiges Gutachten einzuholen. Der Beschwerdeführer habe vor dem Unfall keinerlei Beschwerden gehabt. Der geltend gemachte Status quo sine, also ein zufälliges Auftreten just nach dem Unfall, widerspreche der Logik. Das Eintreffen einer degenerativen Gesundheitseinbusse just nach dem Unfall sei zeitlich kaum erklärbar und damit nicht überwiegend wahrscheinlich. Selbst das Eintreten eines degenerative n Gesundheitszustand es – was bestritten werde - schliesse eine Leistungspflicht der Unfallversicherung nicht aus. Für die Leistungspflicht genüge eine Unfallkausalität von 10 % und weniger. Vorliegend müsse die Beschwerdegegnerin mit überwiegender Wahrscheinlich keit nachweisen, dass ab dem 1 5. Oktober 2023 eine rein degenerative Einschrän kung bestehe und keine Unfallfolgen mehr mitwirkten. Dies gelinge weder mit den Ausführungen von Dr.</w:t>
      </w:r>
    </w:p>
    <w:p>
      <w:r>
        <w:t>D.___ noch mit dem hilflos erscheinenden Argument, die Sportpraxis habe den Fall unter «Krankheit» abgerechnet . Alsdann sei das Argument, der Beschwerdeführer könne ja wieder arbeiten und man müsse auch deshalb keine Leistungen mehr erbringen, gleichermassen unrichtig wie unfair. Wenn jemand trotz Unfallfolgen wieder arbeite, schliesse dies die Unfall kausalität nicht aus. Die Unfallkausalität könne unabhängig davon bestehen, ob jemand arbeite oder nicht . Versicherungsleistungen würden auch eine Integritäts entschädigung und unfallbedingte Spätfolgen umfassen</w:t>
      </w:r>
    </w:p>
    <w:p>
      <w:r>
        <w:t>( Urk. 1). 3.</w:t>
      </w:r>
    </w:p>
    <w:p>
      <w:r>
        <w:t>Der Einspracheentscheid vom 2 7. November 2023 (Urk. 2) , wo rin die Beschwerdegegnerin die Einstellung der vorübergehenden Leistungen per 2 2. Mai 2023 bestätigte, bildet den Anfechtungsgegen stand des vorliegenden Verfahrens und stellt die Sachurteilsvoraussetzung dar (BGE 125 V 413 E. 1a).</w:t>
      </w:r>
    </w:p>
    <w:p>
      <w:r>
        <w:t>Zu prüfen ist damit einzig, ob die Beschwerdegegnerin die vorübergehenden Leistungen zu Recht per 2 2. Mai 2023 eingestellt hat.</w:t>
      </w:r>
    </w:p>
    <w:p>
      <w:r>
        <w:rPr>
          <w:b/>
        </w:rPr>
        <w:t>E. 4</w:t>
      </w:r>
    </w:p>
    <w:p>
      <w:r>
        <w:t>.</w:t>
      </w:r>
    </w:p>
    <w:p>
      <w:r>
        <w:rPr>
          <w:b/>
        </w:rPr>
        <w:t>E. 8</w:t>
      </w:r>
    </w:p>
    <w:p>
      <w:r>
        <w:t>Dr. D.___ hielt anlässlich der Fallbesprechung vom 15.</w:t>
      </w:r>
    </w:p>
    <w:p>
      <w:r>
        <w:t>Oktober 2023 fest, der Beschwerdeführer sei auf dem Wanderweg ausgerutscht und auf die rechte Schulter gefallen. Dadurch habe er sich eine</w:t>
      </w:r>
    </w:p>
    <w:p>
      <w:r>
        <w:t>Schulterkontusion rechts , DD Sehnenruptur , zugezogen. Bis und mit 2 2. Mai 2023 sei überwiegend wahrschein lich von kontusionsbedingten Beschwerden im Sinne einer vorübergehenden Verschlimmerung der rechten Schulter auszugehen. Der Status quo sine sei spätestens am 2 2. Mai 2023 mit «Umsetzen der 0%igen-Arbeitsfähigkeit» [recte: 0%igen Arbeitsunfähigkeit] erreicht gewesen . Die Tendinopathie SSS, Teilruptur SSC, Subluxation der langen Bizepssehne und Deltoideusatrophie rechts seien überwiegend wahrscheinlich vorbestehend</w:t>
      </w:r>
    </w:p>
    <w:p>
      <w:r>
        <w:t>(Urk.</w:t>
      </w:r>
    </w:p>
    <w:p>
      <w:r>
        <w:t>14/M13). 5 . 5 .1</w:t>
      </w:r>
    </w:p>
    <w:p>
      <w:r>
        <w:t>Wie eingangs erläutert sind die vorübergehenden Leistungen einzustellen, wenn von der Fortsetzung der ärztlichen Behandlung keine namhafte Besserung des Gesundheitszustandes der versicherten Person mehr erwartet werden kann.</w:t>
      </w:r>
    </w:p>
    <w:p>
      <w:r>
        <w:t>Dies bestimmt sich insbesondere nach Massgabe der zu erwartenden Steigerung oder Wiederherstellung der Arbeitsfähigkeit, soweit diese unfallbedingt beeinträchtigt ist (vgl. hievor E. 1. 3 ) . 5 .2</w:t>
      </w:r>
    </w:p>
    <w:p>
      <w:r>
        <w:t>Vorliegend attestierte</w:t>
      </w:r>
    </w:p>
    <w:p>
      <w:r>
        <w:t>Dr. B.___</w:t>
      </w:r>
    </w:p>
    <w:p>
      <w:r>
        <w:t>dem Beschwerdeführer ab dem 2 2. Mai 2023</w:t>
      </w:r>
    </w:p>
    <w:p>
      <w:r>
        <w:t>eine 100%ige Arbeitsfähigkeit, welche dieser im weiteren Verlauf tatsäch lich realisierte (vgl. E. 3.5 und</w:t>
      </w:r>
    </w:p>
    <w:p>
      <w:r>
        <w:t>Urk. 15/M12 ; vgl. au ch Telefonnotiz vom 6. Juni 2023, Urk. 14/G14 ) . Zwar setzt die Heilbehandlung gemäss Art.</w:t>
      </w:r>
    </w:p>
    <w:p>
      <w:r>
        <w:rPr>
          <w:b/>
        </w:rPr>
        <w:t>E. 10</w:t>
      </w:r>
    </w:p>
    <w:p>
      <w:r>
        <w:t>UVG eine unfallbedingte Behandlungsbedürftigkeit , nicht aber eine Arbeitsunfähigkeit voraus. Mithin vermag die trotz des Unfalles uneingeschränkte Arbeitsfähigkeit allein ein Dahinfallen des Anspruchs auf Heilbehandlung nicht zu begründen (Urteil des Bundesgerichts 8C_354/2014 vom 10.</w:t>
      </w:r>
    </w:p>
    <w:p>
      <w:r>
        <w:t>Juli 2014 E. 3.2; vgl. auch Urteil des Bundesgerichts 8C_620/2020 vom 3. Februar 2021 E. 2.4 mit Hinweisen). Vorliegend nannte Dr.</w:t>
      </w:r>
    </w:p>
    <w:p>
      <w:r>
        <w:t>B.___</w:t>
      </w:r>
    </w:p>
    <w:p>
      <w:r>
        <w:t>jedoch keine w eitere n Heilbehandlung en , welche eine namhafte Verbesserung zu zeitigen vermöchte n . Entsprechend erfolgten ab anfangs Mai 2023 nur noch weitmaschige Verlaufskontrollen , ohne</w:t>
      </w:r>
    </w:p>
    <w:p>
      <w:r>
        <w:t>spezialärztliche Behandlungen</w:t>
      </w:r>
    </w:p>
    <w:p>
      <w:r>
        <w:t>( Urk. Urk. 14/M12). Gegenteiliges behauptet auch der Beschwerdeführer nicht. Bei dieser Sachlage war der medizinische Endzustand jedenfalls am 2 2. Mai 2023 erreicht . Daran ändert auch nichts, wenn der Beschwerdeführer weiterhin eine Physiotherapie wahrnahm und Dr.</w:t>
      </w:r>
    </w:p>
    <w:p>
      <w:r>
        <w:t>B.___ im September 2023 ein MTT verordnete ( Urk. 14/M12; vgl. Urteil des Bundesgerichts 8C_604/2021 vom 2 5. Januar 2022</w:t>
      </w:r>
    </w:p>
    <w:p>
      <w:r>
        <w:t>E. 9. 2 mit weiterem Hinweis). 5 .3</w:t>
      </w:r>
    </w:p>
    <w:p>
      <w:r>
        <w:t>Zusammenfassend</w:t>
      </w:r>
    </w:p>
    <w:p>
      <w:r>
        <w:t>ist</w:t>
      </w:r>
    </w:p>
    <w:p>
      <w:r>
        <w:t>bei der hinreichend aufschlussreichen medizinischen Aktenlage erstellt , dass der medi zi nische Endzustand jedenfalls am 2 2. Mai 2023 erreicht war und ist nicht zu beanstanden, dass die Beschwerdegegnerin die vorübergehenden Leistungen auf diesen Zeitpunkt hin eingestellt hat . Bei diesem Ergebnis erübrigen sich</w:t>
      </w:r>
    </w:p>
    <w:p>
      <w:r>
        <w:t>Weiterungen zur (Teil-)Unfallkausalität u nd bestand – entgegen de m Beschwerdeführer (vgl. Urk. 1 S. 2) – auch kein weiterer Abklärungsbedarf ( antizipierte Beweiswürdigung; vgl. BGE 144 V 361 E. 6.5, 136 I 229 E. 5.3 je mit Hinweisen) .</w:t>
      </w:r>
    </w:p>
    <w:p>
      <w:r>
        <w:t>Im Zusammenhang mit der gegen die Beurteilung von Dr. D.___ erhobenen Kritik bleibt immerhin darauf hinzuweisen ,</w:t>
      </w:r>
    </w:p>
    <w:p>
      <w:r>
        <w:t>dass das Anstellungsverhältnis einer versicherungsinternen Fachperson zum Versicherungsträger alleine nicht schon auf mangelnde Objektivität und Befangenheit schliessen lässt (BGE 137 V 210 E. 1.4, 135 V 465 E. 4.4). Dr. D.___ ist auch als Kreisarzt der Suva tätig und bei Kreisärzten handelt es sich nach ihrer Funktion und beruflichen Stellung praxisgemäss um Fachärzte im Bereich der Unfallmedizin. Da sie ausschliesslich Unfallpatienten, Körperschädigungen im Sinne des Art. 6 Abs. 2 UVG und Berufskrankheiten diagnostisch beurteilen und therapeutisch begleiten, verfügen sie über besonders ausgeprägte traumatologische Kenntnisse und Erfahrungen. 5 . 4</w:t>
      </w:r>
    </w:p>
    <w:p>
      <w:r>
        <w:t>Nach dem Gesagten erweist sich d er angefochtene Einspracheentscheid</w:t>
      </w:r>
    </w:p>
    <w:p>
      <w:r>
        <w:t>vom 27.</w:t>
      </w:r>
    </w:p>
    <w:p>
      <w:r>
        <w:t>November 2023 (Urk. 2) als rechtens, was zur Abweisung der Beschwerde führt. Das Gericht erkennt: 1.</w:t>
      </w:r>
    </w:p>
    <w:p>
      <w:r>
        <w:t>Die Beschwerde wird abgewiesen. 2.</w:t>
      </w:r>
    </w:p>
    <w:p>
      <w:r>
        <w:t>Das Verfahren ist kostenlos. 3.</w:t>
      </w:r>
    </w:p>
    <w:p>
      <w:r>
        <w:t>Zustellung gegen Empfangsschein an: - Rechtsanwalt David Husmann - Unfallversicherung Stadt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