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UV.2023.00180 vom 28. März 2024</w:t>
      </w:r>
    </w:p>
    <w:p>
      <w:r>
        <w:t>ZH Sozialversicherungsgericht, 2024-03-28, DE</w:t>
      </w:r>
    </w:p>
    <w:p>
      <w:r>
        <w:rPr>
          <w:b/>
        </w:rPr>
        <w:t xml:space="preserve">Quelle: </w:t>
      </w:r>
      <w:r>
        <w:t>https://mcp.opencaselaw.ch/entscheid/zh_sozialversicherungsgericht_UV.2023.00180</w:t>
      </w:r>
    </w:p>
    <w:p>
      <w:r>
        <w:t>FR: ZH_SOZIALVERSICHERUNGSGERICHT UV.2023.00180 du 28 mars 2024</w:t>
      </w:r>
    </w:p>
    <w:p>
      <w:r>
        <w:t>IT: ZH_SOZIALVERSICHERUNGSGERICHT UV.2023.00180 del 28 marzo 2024</w:t>
      </w:r>
    </w:p>
    <w:p>
      <w:pPr>
        <w:pStyle w:val="Heading2"/>
      </w:pPr>
      <w:r>
        <w:t>Erwägungen</w:t>
      </w:r>
    </w:p>
    <w:p>
      <w:r>
        <w:rPr>
          <w:b/>
        </w:rPr>
        <w:t>E. 1</w:t>
      </w:r>
    </w:p>
    <w:p>
      <w:r>
        <w:t>X.___ , geboren 1960, war seit 1. Juli 2010 als Bauarbeiter bei der A.___</w:t>
      </w:r>
    </w:p>
    <w:p>
      <w:r>
        <w:t>AG tätig und über die Arbeitgeberin bei der Suva obligatorisch unfallversichert ( Urk. 8/1). Am 2 1. März 2019 erlitt der Ver sicherte einen Unfall, als beim Versetzen und Richten eines Elements</w:t>
      </w:r>
    </w:p>
    <w:p>
      <w:r>
        <w:t>dieses auf ihn kippte ( Urk. 8/1). Er zog sich dabei ein Polytrauma nach Quetschung durch eine 850 Kilogramm schwere Betonplatte mit diversen Frakturen zu. Am 25.</w:t>
      </w:r>
    </w:p>
    <w:p>
      <w:r>
        <w:t>März</w:t>
      </w:r>
    </w:p>
    <w:p>
      <w:r>
        <w:t>2019 fand eine o steosynthetische Versorgung der Sacrumfraktur links ( Urk. 8/6) sowie eine o ffene Reposition und Plattenosteosynthese der Claviculaschaftfraktur rechts statt ( Urk. 8/ 43/1 8) . Der Versicherte befand sich vom 2 1. März bis 1 7. April 2019 im Spital B.___</w:t>
      </w:r>
    </w:p>
    <w:p>
      <w:r>
        <w:t>( Urk. 8/31) . Anschliessend fand bis 2 2. Mai 2019 ein stationärer Reha aufenthalt in der Rehak linik C.___</w:t>
      </w:r>
    </w:p>
    <w:p>
      <w:r>
        <w:t>statt (vgl. Urk.</w:t>
      </w:r>
    </w:p>
    <w:p>
      <w:r>
        <w:t>8/ 56/3-9 ).</w:t>
      </w:r>
    </w:p>
    <w:p>
      <w:r>
        <w:t>Bei prolongiertem Heilverlauf folgten weitere operative Eingriffe , unter anderem im Februar 2020 eine Metallentfernung im Ber e ich des Beckens (Urk.</w:t>
      </w:r>
    </w:p>
    <w:p>
      <w:r>
        <w:t>8/154) und im Oktober 2020 im Zusammenhang mit einer Thrombose der rechten Vena sub clavia</w:t>
      </w:r>
    </w:p>
    <w:p>
      <w:r>
        <w:t>bei posttraumatischem Thoratic Outlet Syndrom ( Urk. 8/235 , Urk. 8/405/24).</w:t>
      </w:r>
    </w:p>
    <w:p>
      <w:r>
        <w:t>Am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w:t>
      </w:r>
    </w:p>
    <w:p>
      <w:r>
        <w:t>ereignet hat (Art. 18 Abs. 1 UVG in der anwendbaren, bis 3 1. Dezember 2023 in Kraft gestandenen Fassung ).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2.</w:t>
      </w:r>
    </w:p>
    <w:p>
      <w:r>
        <w:rPr>
          <w:b/>
        </w:rPr>
        <w:t>E. 2</w:t>
      </w:r>
    </w:p>
    <w:p>
      <w:r>
        <w:t>sprach sie dem Versicherten eine Integritäts entschädigung bei einer Integritätseinbusse von</w:t>
      </w:r>
    </w:p>
    <w:p>
      <w:r>
        <w:rPr>
          <w:b/>
        </w:rPr>
        <w:t>E. 2.1</w:t>
      </w:r>
    </w:p>
    <w:p>
      <w:r>
        <w:t>Die Beschwerdegegnerin verneinte einen Rentenanspruch im angefochtenen Ein spracheentscheid</w:t>
      </w:r>
    </w:p>
    <w:p>
      <w:r>
        <w:t>damit (Urk.</w:t>
      </w:r>
    </w:p>
    <w:p>
      <w:r>
        <w:t>2) , dass dem Beschwerdeführer gemäss Zumutbar keitsbeurteilung von Dr.</w:t>
      </w:r>
    </w:p>
    <w:p>
      <w:r>
        <w:t>D.___ vom 2. Mai 2022 noch leichte bis mittelschwere wechselbelastende Tätigkeiten ganztags zumutbar seien. Basierend auf dieser unbestritten gebliebenen Beurteilung sei zu eruieren, welches Einkom men der Beschwerdeführer unter Berücksichtigung der unfallbedingten Ein schränkungen heute noch erzielen könne (S. 5). Vorliegend sei wohl davon aus zugehen, dass beim Beschwerdeführer die unfallbedingte Beeinträchtigung als Faktor der Beeinträchtigung der Erwerbstätigkeit ins Gewicht falle. Ein erheblicheres Hindernis sei indessen sein Alter. Im Zeitpunkt des Fallabschlusses sei der Beschwerdeführer in seinem 6 3. Altersjahr gestanden, weshalb vor allem das Alter des Beschwerdeführers eine Wiedereingliederung verunmögliche. Zudem sei aktenkundig, dass der Beschwerdeführer im Unfallzeitpunkt gerade einmal ein Jahr vor der vorzeitigen Pensionierung gestanden sei (S. 6). D ie Invaliditäts bemessung sei folglich unter Anwendung von Art. 28 Abs. 4 der Verordnung über die Unfallversicherung (UVV)</w:t>
      </w:r>
    </w:p>
    <w:p>
      <w:r>
        <w:t>vorzunehmen (S. 7) , woraus sich keine erheb liche unfallbedingte Einschränkung der Erwerbsfähigkeit ergebe (S. 10).</w:t>
      </w:r>
    </w:p>
    <w:p>
      <w:r>
        <w:rPr>
          <w:b/>
        </w:rPr>
        <w:t>E. 2.2</w:t>
      </w:r>
    </w:p>
    <w:p>
      <w:r>
        <w:t>Demgegenüber stellte sich der Beschwerdeführer auf den Standpunkt ( Urk. 1), dass der Beschwerdegegnerin zwar insofern beizupflichten sei, als er im Zeitpunkt des Fallabschlusses in seinem 6 3. Altersjahr ge stand en und zweifellos im vorge rückten Alter im Sinne von Art. 28 Abs. 4 UVV gewesen sei. Indes seien aufgrund der vorliegenden medizinischen Unterlagen keine Anhaltspunkte ersichtlich, dass der Beschwerdeführer neben den verbleibenden Unfallfolgen auch an einer bedeutenden physiologischen Altersgebrechlichkeit leiden würde. Zudem sei mit überwiegender Wahrscheinlichkeit davon auszugehen, dass auch eine versicherte Person mit 42 Jahren nach einer Quetschung durch eine ca. 850 Kilogramm schwere Betonplatte des rechtseitigen Thorax/Becken s die gleichen Behin derungen aufweisen würde wie er. Es sei davon auszugehen, dass eine versicherte Person im Alter von 42 Jahren, welche den gleichen Gesundheitsschaden wie der Beschwerdeführer habe, die Tätigkeit als Bauarbeiter ebenfalls nicht mehr in vollem Umfang ausführen könnte. Damit falle die unfallbedingte Verletzung altersunabhängig gleich ins Gewicht, weshalb die Bedeutung des Altersfaktors in den Hintergrund rück e . Demnach seien die Voraussetzungen für die Anwendbar keit von Art. 28 Abs. 4 UVV nicht erfüllt (S.</w:t>
      </w:r>
    </w:p>
    <w:p>
      <w:r>
        <w:t>4).</w:t>
      </w:r>
    </w:p>
    <w:p>
      <w:r>
        <w:t>Es sei somit die Zumutbarkeit eines Berufswechsel s zu prüfen. Der Beschwerde führer sei gelernter Maurer und habe während 26 Jahren als solcher gearbeitet. Bereits unter diesen Aspekten erschein e es fraglich, ob es dem Beschwerdeführer</w:t>
      </w:r>
    </w:p>
    <w:p>
      <w:r>
        <w:t>zuzumuten sei, eine andere Tätigkeit auszuüben. Zudem sei er i m Zeitpunkt des Fallabschlusses, in dem</w:t>
      </w:r>
    </w:p>
    <w:p>
      <w:r>
        <w:t>die medizinische Zumutbarkeit eines allfälligen Berufs wechsels fest ge stand en habe , 63 Jahre alt gewesen. Insgesamt sei es ihm daher nicht mehr zumutbar, einer Verweistätigkeit nachzugehen, womit ein Invalidi tätsgrad von 100 % vorliege (S. 5).</w:t>
      </w:r>
    </w:p>
    <w:p>
      <w:r>
        <w:t>Doch selbst wenn man mit der Beschwerdegegnerin die Zumutbarkeit des Berufs wechsels bejahen würde, würde daraus kein wesentlich anderes Ergebnis resultieren. Beim</w:t>
      </w:r>
    </w:p>
    <w:p>
      <w:r>
        <w:t>Invalideneinkommen sei ein Abzug wegen einer leidens bedingten Einschränkung von 5 % vom Tabellenlohn vorzunehmen. Das Valideneinkommen sei basierend auf den Angaben der ehemaligen Arbeitgeberin zu berechnen (S. 7). Das ergebe gerundet ein en Invaliditätsgrad von 13 % (ohne Tabellenlohnabzug) und bei einem 5 % leidensbedingte n Abzug ein en</w:t>
      </w:r>
    </w:p>
    <w:p>
      <w:r>
        <w:t>solchen von 17 % (S. 7).</w:t>
      </w:r>
    </w:p>
    <w:p>
      <w:r>
        <w:rPr>
          <w:b/>
        </w:rPr>
        <w:t>E. 2.3</w:t>
      </w:r>
    </w:p>
    <w:p>
      <w:r>
        <w:t>Die Beschwerdegegnerin führte in der Beschwerdeantwort ergänzend aus ( Urk. 7), dass keine Zweifel daran beständen, dass dem Alter des Versicherten gegenüber den invalidisierenden Faktoren eine wesentliche Bedeutung zukomme. So sei der Beschwerdeführer im Zeitpunkt des Fallabschlusses in seinem 6 3. Altersjahr und gerade einmal ein knappes Jahr und damit kurz vor der geplanten vorzeitigen Pensionierung. Die Anmeldung für seine vorzeitige Pensionierung sei im Unfall zeitpunkt bereits pendent gewesen. Es sei daher davon auszugehen, dass es vor allem das Alter des kurz vor der Pensionierung stehenden Versicherten gewesen sei, welches einer Wiedereingliederung im Wege gestanden habe, weswegen nicht zu beanstanden sei, dass die Invaliditätsbemessung unter Anwendung von Art. 28 Abs. 4 UVV vorgenommen worden sei (S. 5). Im Unfallversicherungsrecht habe sich sodann keine Rechtsprechung etabliert, wonach die Unverwertbarkeit einer verbleibenden medizinisch-theoretischen Restarbeitsfähigkeit wegen des fortge schrittenen Alters zu berücksichtigen wäre, weshalb der Beschwerdeführer dies bezüglich nicht zu hören sei (S. 6). Bezüglich des leidensbedingte n Abzug s sei zu berücksichtigen, dass der Beschwerdeführer die ihm zumutbaren Tätigkeiten unter Einhaltung des Belastungsprofils vollzeitig und ohne leistungsmässige Ein busse ausführen könne, weshalb zu Recht kein leidensbedingter Abzug berück sichtigt worden sei (S. 7).</w:t>
      </w:r>
    </w:p>
    <w:p>
      <w:r>
        <w:rPr>
          <w:b/>
        </w:rPr>
        <w:t>E. 2.4</w:t>
      </w:r>
    </w:p>
    <w:p>
      <w:r>
        <w:t>Streitig und zu prüfen ist der Rentenanspruch, wobei unbestritten sowohl bezüg lich der Unfallfolgen als auch der Frage nach dem Zeitpunkt des Fallabschlusses und der Restarbeitsfähigkeit auf die kreisärztliche Beurteilung von Dr. D.___ vom 2. Mai 2022 ( Urk. 8/405) abzustellen ist.</w:t>
      </w:r>
    </w:p>
    <w:p>
      <w:r>
        <w:t>3.</w:t>
      </w:r>
    </w:p>
    <w:p>
      <w:r>
        <w:t>Dr. D.___</w:t>
      </w:r>
    </w:p>
    <w:p>
      <w:r>
        <w:t>schloss in seiner ärztlichen Beurteilung vom 0 2. Mai 2022</w:t>
      </w:r>
    </w:p>
    <w:p>
      <w:r>
        <w:t>auf folgende unfallkausalen Diagnosen</w:t>
      </w:r>
    </w:p>
    <w:p>
      <w:r>
        <w:t>( Urk. 8/405 /21-22 ) : - Polytrauma nach Quetschung Thorax/Becken durch eine 850 kg Beton platte am 2 1. März 2019 mit - Status nach dorsalen Rippenserienfrakturen beidseits, 5-8 rechts, 2-4 sowie 6-10 links, ausgeheilt - Status nach Pneumothorax rechts, ausgeheilt - Status nach</w:t>
      </w:r>
    </w:p>
    <w:p>
      <w:r>
        <w:t>Klavikulafraktur rechts, Plattenosteosynthese am 25.</w:t>
      </w:r>
    </w:p>
    <w:p>
      <w:r>
        <w:t>März</w:t>
      </w:r>
    </w:p>
    <w:p>
      <w:r>
        <w:t>2019, konsolidiert</w:t>
      </w:r>
    </w:p>
    <w:p>
      <w:r>
        <w:t>mit guter funktioneller Bewegungs fähigkeit rechter Arm - Status nach Thrombose der Vena subclavia rechts am 17.</w:t>
      </w:r>
    </w:p>
    <w:p>
      <w:r>
        <w:t>September</w:t>
      </w:r>
    </w:p>
    <w:p>
      <w:r>
        <w:t>2020 am ehesten im Rahmen eines posttraumatischen Thoracic -outlet-Syndroms rechts</w:t>
      </w:r>
    </w:p>
    <w:p>
      <w:r>
        <w:t>mit primär erfolgreicher Revaskulari sation mittels Thrombolyse und PTA 1 7. September 2020</w:t>
      </w:r>
    </w:p>
    <w:p>
      <w:r>
        <w:t>sowie Resektion 1. Rippe am 1 6. Oktober 2020</w:t>
      </w:r>
    </w:p>
    <w:p>
      <w:r>
        <w:t>und Stenting</w:t>
      </w:r>
    </w:p>
    <w:p>
      <w:r>
        <w:t>am 27.</w:t>
      </w:r>
    </w:p>
    <w:p>
      <w:r>
        <w:t>November 2020 - Status nach Beckenringverletzung, erlaubte Vollbelastung seit 2 9. April 2019</w:t>
      </w:r>
    </w:p>
    <w:p>
      <w:r>
        <w:t>mit Status nach oberer und unterer Schambeinastfraktur beidseits , konservativ behandelt</w:t>
      </w:r>
    </w:p>
    <w:p>
      <w:r>
        <w:t>und Status nach Fraktur des Os sacrum mit - lumbopelviner Abst ü tzungsosteosynthese und ISG- Verschraubung 2 5. März 20 19, - O SME am 7. Februar 2020 - anamnestisch persistierende erektile Dysfunktion seit dem Trauma - Status nach Fraktur Processus transversus LWK 5 links, konservativ ausgeheilt - Status nach Critical illness Neuropathie und - Status nach</w:t>
      </w:r>
    </w:p>
    <w:p>
      <w:r>
        <w:t>am ehesten Druckläsion des N ervus</w:t>
      </w:r>
    </w:p>
    <w:p>
      <w:r>
        <w:t>peroneus links mit rückläufiger Fussheberschwäche und anhaltenden Gefühlsstörungen Fussrücken link s</w:t>
      </w:r>
    </w:p>
    <w:p>
      <w:r>
        <w:t>Drei Jahre nach dem Unfallereignis sei entsprechend den vorliegenden medizini schen Fremdberichten sowie dem persönlichen Untersuchungsbefund des Beschwerdeführers ein stabiler medizinischer Gesundheitszustand erreicht . Auch von weiteren medizinischen Behandlungsmassnahmen könne mit überwiegender Wahrscheinlichkeit keine namhafte Verbesserung des unfallbezogenen Gesund heitszustandes und insbesondere des Zumutbarkeitsprofil mehr erwartet werden (S. 24) .</w:t>
      </w:r>
    </w:p>
    <w:p>
      <w:r>
        <w:t>Die geltend gemachten Restbeschwerden mit Gefühlsstörungen am linken Fuss rücken bei einer klinisch ansonsten wieder gut zurückgebildeten Fuss-/ Grossze henheberschwäche links seien wahrscheinlich als indirekte Unfallfolge mit einer reversible n Critical illness Polyneuropathie und teilreversiblen Druckläsion des N ervus</w:t>
      </w:r>
    </w:p>
    <w:p>
      <w:r>
        <w:t>peroneus links einzuordnen.</w:t>
      </w:r>
    </w:p>
    <w:p>
      <w:r>
        <w:t>Im Hinblick auf den Beckenringbruch mit der operierten Kreuzbeinfraktur erkläre sich eine hier klinisch vorliegende, aktuell symptomarme ISG-Blockade links (S. 24). Hierzu könn t e n sich perspektivisch auch im Rahmen einer dementsprechenden Fehlbelastung eine vorzeitige t ieflum bale Abnutzung und Beschwerden ebenda entwickeln (S. 24-25). Nach der hypertrophen Ausheilung des rechten Schlüsselbeinbruchs sei die Bewegungs fähigkeit des rechten Armes funktionell wieder gut. Der sekundär erlittene, erfolgreich behandelte Armvenenverschluss rechts sei wahrscheinlich eine indirekte Unfallfolge (S. 25).</w:t>
      </w:r>
    </w:p>
    <w:p>
      <w:r>
        <w:t>In Bezug auf die Arbeitsfähigkeit führte Dr. D.___ weiter aus, dass die ange stammte, körperlich robuste berufliche Tätigkeit als Baufacharbeiter dem mittler weile 62-jährigen Beschwerdeführer nicht mehr zumutbar sei. Bezogen auf den allgemeinen Arbeitsmarkt wären dem Beschwerde f ührer medizinisch-theoretisch aber weiterhin leichte bis mittelschwere, wechselbelastende Tätigkeiten, anteilig zum Stehen, Gehen und Sitzen vollzeitig zumutbar . Das Heben, Tragen und Bewegen schwerer Lasten sowie dauerhaft gleichbleibende Körperhaltungen monoton zum Stehen, langstreckig zum Gehen sowie die Einnahme körperlicher Zwangshaltungen zur tiefen Rumpfvorbeugung und Rumpfüberstreckung und das repetitive Arbeiten auf Leitern und Gerüsten sowie auf einem unebenen Untergrund mit einer erhöhten Sturzgefahr seien leidensinadäquat (S. 24) . 4. 4.1</w:t>
      </w:r>
    </w:p>
    <w:p>
      <w:r>
        <w:t>Die Parteien sind sich einig, dass d er Beschwerdeführer in der angestammten Tätigkeit als Bauarbeiter nicht mehr arbeitsfähig ist und in einer leidensange passten Tätigkeit entsprechend dem von Dr. D.___ definierten Zumutbarkeits profil eine vollständige Arbeitsfähigkeit besteht. Unb e stritten ist ebenfalls, dass zum Zeitpunkt des Fallabschlusses per 1. Juni 2022 keine namhafte Besserung des Gesundheitszustands des Beschwerdeführers zu erwarten war. Dies ist auf grund der Akten denn auch ausgewiesen.</w:t>
      </w:r>
    </w:p>
    <w:p>
      <w:r>
        <w:t>Zu prüfen ist vorliegend somit einzig, ob der Beschwerdeführer Anspruch auf eine Invalidenrente hat. Strittig ist dabe i insbesondere, ob für die Berechnung des Invaliditätsgrads Art. 28 Abs. 4 UVV zur Anwendung gelangt. 4.2</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 glichener Arbeitsmarktlage erzielen könnte (sog. Invalideneinkommen), in Beziehung gesetzt zum Erwerbseinkommen, das sie erzielen könnte, wenn sie nicht invalid geworden wäre (sog. Valideneinkommen ).</w:t>
      </w:r>
    </w:p>
    <w:p>
      <w:r>
        <w:t>Nach Art. 18 Abs. 2 UVG regelt der Bundesrat die Bemessung des Invaliditäts grades in Sonderf ä llen. Er kann dabei auch von Art.</w:t>
      </w:r>
    </w:p>
    <w:p>
      <w:r>
        <w:rPr>
          <w:b/>
        </w:rPr>
        <w:t>E. 5</w:t>
      </w:r>
    </w:p>
    <w:p>
      <w:r>
        <w:t>%</w:t>
      </w:r>
    </w:p>
    <w:p>
      <w:r>
        <w:t>zu und verneinte einen Rentenanspruch ( Urk. 9/ 4 19/2-5 ). Die vom Versicherten erhobene Einsprache mit dem Antrag auf Zusprache einer Invalidenrente</w:t>
      </w:r>
    </w:p>
    <w:p>
      <w:r>
        <w:t>(</w:t>
      </w:r>
    </w:p>
    <w:p>
      <w:r>
        <w:t>Urk.</w:t>
      </w:r>
    </w:p>
    <w:p>
      <w:r>
        <w:t>8/423; Urk. 8/439) wies die Suva am 2 0. November 2023 ab ( Urk. 2). 2.</w:t>
      </w:r>
    </w:p>
    <w:p>
      <w:r>
        <w:t>Der Versicherte erhob am 2 3. Dezember 2023 Beschwerde gegen den Einsprache entscheid vom 2 0. November 2023 ( Urk. 2) und beantragte, dieser sei aufzuheben und es sei ihm eine Rente auf Grundlage einer Erwerbsunfähigkeit von 100 % zuzusprechen; eventualiter sei ihm eine Rente auf Grundlage einer Erwerbsun fähigkeit von 13 % bzw. 17 % zuzusprechen; subeventualiter sei die Sache an die Suva zwecks weiterer Abklärungen zurückzuweisen ( Urk. 1 S. 1).</w:t>
      </w:r>
    </w:p>
    <w:p>
      <w:r>
        <w:t>Mit Beschwerdeantwort vom 7. Februar 2024 beantragte die Suva die Abweisung der Beschwerde ( Urk.</w:t>
      </w:r>
    </w:p>
    <w:p>
      <w:r>
        <w:rPr>
          <w:b/>
        </w:rPr>
        <w:t>E. 7</w:t>
      </w:r>
    </w:p>
    <w:p>
      <w:r>
        <w:t>) , was dem Beschwerdeführer am 1 2. Februar 202 4 (Urk.</w:t>
      </w:r>
    </w:p>
    <w:p>
      <w:r>
        <w:rPr>
          <w:b/>
        </w:rPr>
        <w:t>E. 11</w:t>
      </w:r>
    </w:p>
    <w:p>
      <w:r>
        <w:t>) zur Kenntnis gebracht wurde . Das Gericht zieht in Erwägung: 1.</w:t>
      </w:r>
    </w:p>
    <w:p>
      <w:r>
        <w:rPr>
          <w:b/>
        </w:rPr>
        <w:t>E. 16</w:t>
      </w:r>
    </w:p>
    <w:p>
      <w:r>
        <w:t>ATSG abweichen. 4.3</w:t>
      </w:r>
    </w:p>
    <w:p>
      <w:r>
        <w:t>Der Bundesrat hat gestützt auf Art. 18 Abs. 2 UVG in Art. 28 Abs. 4 UVV eine besondere Regelung getroffen für die Ermittlung des Invaliditätsgrades bei Ver sicherten,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 tätsgrades die Erwerbseinkommen massgebend, die eine versicherte Person mit denselben beruflichen Fähigkeiten und persönlichen Begabungen im mittleren Alter bei einer entsprechenden Gesundheitsschädigung erzielen könnte (BGE 148 V 419 E. 7.2, 134 V 392 E. 6.2; Urteile des Bundesgerichts 8C_582/2020 vom 2. August 2021 E. 3 mit Hinweisen und 8C_799/2019 vom 17. März 2020 E. 2.3) . Nach der Rechtsprechung liegt das mittlere Alter im Sinne dieser Bestimmung bei etwa «42 Jahren» oder zwischen «40 und 45 Jahren» und das vorgerückte Alter im Bereich von «rund 60 Jahren», wobei für letztes der Zeitpunkt des Renten beginns massgebend ist (BGE 122 V 418 E. 1b, 122 V 426 E. 2, je mit Hinweisen ). Die Regelung ist ihrem Wortlaut nach («bei einer entsprechenden Gesundheits schädigung») zwar primär auf die Ermittlung des Invalideneinkommens ausge richtet, hat gemäss einhelliger Lehre und Rechtsprechung aber auch dann Platz zu greifen, wenn es um die Bestimmung des Valideneinkommens geht (BGE 122 V 418 E. 5 mit Hinweisen). Somit sind beide Vergleichseinkommen unter dieser Prämisse festzulegen (BGE 114 V 310 E. 2 in fine ; Urteil des Bundesgerichts 8C_219/2022 vom 2. Juni 2022 E. 6.1 mit Hinweisen).</w:t>
      </w:r>
    </w:p>
    <w:p>
      <w:r>
        <w:t>Mit Blick auf Art. 28 Abs. 4 UVV hat der Unfallversicherer nicht zu prüfen, ob und inwieweit eine versicherte Person fortgeschrittenen Alters die ihr verbliebene medizinisch-theoretische Restarbeitsfähigkeit zu verwerten vermag (Urteile des Bundesgerichts 8C_472/2022 vom 18. Oktober 2022 E. 6.2 und 8C_219/2022 vom 2. Juni 2022 E. 6.5, je mit Hinweisen).</w:t>
      </w:r>
    </w:p>
    <w:p>
      <w:r>
        <w:t>Ein leidensbedingter Abzug aufgrund des fortgeschrittenen Alters der ver sicherten Person kann nicht in Betracht gezogen werden, wenn es sich um einen Anwendungsfall von Art. 28 Abs. 4 UVV handelt [BGE 148 V 419 E. 8.5]. )</w:t>
      </w:r>
    </w:p>
    <w:p>
      <w:r>
        <w:t>Mit Art. 28 Abs. 4 UVV soll verhindert werden, dass bei älteren Versicherten zu hohe Invaliditätsgrade angenommen werden und dass dort Dauerrenten zuge sprochen werden, wo sie mit Blick auf die unfallbedingte Invalidität eher die Funktion von Altersrenten aufweisen (BGE 122 418 E. 3a). 4.4</w:t>
      </w:r>
    </w:p>
    <w:p>
      <w:r>
        <w:t>4.4.1</w:t>
      </w:r>
    </w:p>
    <w:p>
      <w:r>
        <w:t>Vorliegend ist aktenkundig, dass der Beschwerdeführer zum Zeitpunkt des Fall abschluss es</w:t>
      </w:r>
    </w:p>
    <w:p>
      <w:r>
        <w:t>p er 1. Juni 2022 in seinem 6 3. Altersjahr stand . Weiter geht aus den Akten hervor, dass der Beschwerdeführer eine vorzeitige Pensionierung bereits vor dem Unfall per Ende 2020 geplant hatte (vgl. Urk. 8/111/2), womit er zum Zeitpunkt des Unfalls ein Jahr vor der vorzeitigen Pensionierung (flexibler Altersrücktritt FAR) stand. Darüber hinaus ist der Beschwerdeführer in seiner angestammten körperlich schweren Tätigkeit unbestrittenermassen nicht mehr arbeitsfähig. Es ist daher nicht zu beanstanden, dass die Beschwerdegegnerin für die Bemessung der Invalidität Art. 28 Abs. 4 UVV herangezogen hat. 4.4.2</w:t>
      </w:r>
    </w:p>
    <w:p>
      <w:r>
        <w:t>Was der Beschwerdeführer dagegen vorbringt, verfängt nicht.</w:t>
      </w:r>
    </w:p>
    <w:p>
      <w:r>
        <w:t>Es mag zwar zutreffen, dass auch bei einem 42 - jährigen Versicherten die Unfallfolgen bzw. der Gesundheitszustand zum Zeitpunkt des Fallabschlusses ähnlich wie beim Beschwerdeführer gewesen wären, zumal vom Suva-Arzt Dr. D.___ nicht erwähnt wurde, dass sich beim Beschwerdeführer sein vorgerückte s Alter erheb lich als Ursache der Beeinträchtigung der Erwerbsfähigkeit auswirk e (vgl .</w:t>
      </w:r>
    </w:p>
    <w:p>
      <w:r>
        <w:t>Urk. 8/405) . Der Beschwerdeführer scheint aber zu verkennen, dass sich der Altersfaktor auch in dem Sinne erwerblich auswirken kann, dass beispielsweise die Wiedereingliederung schwieriger ist, eine Eingliederungsmassnahme nicht (mehr) gewährt wird oder aber sich kein Arbeitgeber mehr findet, der eine Person kurz vor dem AHV-Alter mit gesundheitlichen Beeinträchtigungen einstellen würde. Diese erwerbliche n Auswirkung en des Altersfaktors führen recht sprechungsgemäss</w:t>
      </w:r>
    </w:p>
    <w:p>
      <w:r>
        <w:t>dazu , dass Art. 28 Abs. 4 UVV auch dann zur Anwendung kommt, wenn das vorgerückte Alter das Zumutbarkeitsprofil nicht zusätzlich beeinflusst, also keine zusätzlichen Einschränkungen des funktionellen Leistungs vermögens mit sich bringt, aber einer Verwertbarkeit der Restarbeitsfähigkeit trotzdem entgegensteht (Urteil des Bundesgerichts 8C_799/2019 vom</w:t>
      </w:r>
    </w:p>
    <w:p>
      <w:r>
        <w:t>1 7. März 2020 E . 3.3.2 m.w.H . ). D as ist vorliegend offensichtlich der Fall, zumal der Beschwerdeführer in den letzten 26 Jahren ausschliesslich als Bauarbeiter tätig war ( vgl. Urk. 8/56/8 ) und das vorgerückte Alter einem Berufswechsel entgegen steht. Zudem bringt der Beschwerdeführer in diesem Zusammenhang selber vor, dass ein Berufswechsel für ihn unzumutbar sei ( Urk. 1 S. 5) . 4.4.3</w:t>
      </w:r>
    </w:p>
    <w:p>
      <w:r>
        <w:t>Schliesslich ist auch dem Umstand Rechnung zu tragen, dass der Entschluss zur vorzeitigen Pensionierung und somit zur Aufgabe der Erwerbstätigkeit gemäss Aktenlage schon vor dem Unfall getroffen wurde ( vgl. Urk. 8/16 , 8/62/1 ) , was vom Beschwerdeführer unbestritten blieb ( Urk. 1 S. 3 ff.), und diese Ta tsache bereits für die Anwendung von Art.</w:t>
      </w:r>
    </w:p>
    <w:p>
      <w:r>
        <w:t>28</w:t>
      </w:r>
    </w:p>
    <w:p>
      <w:r>
        <w:t>Abs. 4 UVV genügt ( vgl. BGE 122 V 418 E. 4b). 4.4.4</w:t>
      </w:r>
    </w:p>
    <w:p>
      <w:r>
        <w:t>Nach dem Gesagten gelangt somit vorliegend Art. 28 Abs. 4 UVV zur Anwendung, womit f ür die Bestimmung des Invaliditätsgrades die Erwerbs einkommen massgebend sind , die eine versicherte Person im mittleren Alter bei einer entsprechenden Gesundheitsschädigung erzielen könnte. 4.5</w:t>
      </w:r>
    </w:p>
    <w:p>
      <w:r>
        <w:t>Die Beschwerdegegnerin berechnete das Invalideneinkommen gestützt auf de n im Verfügungszeitpunkt neuste n Tabellenlohn</w:t>
      </w:r>
    </w:p>
    <w:p>
      <w:r>
        <w:t>( LSE 2020, Tabelle TA1 _tirage_skill_level , Kompetenzniveau 1, Total Männer) unter Berück sichtigung der betriebsüblichen durchschnittlichen Arbeitszeit und des Nominal lohnindex mit Fr. 66'406.-- (Urk. 2 S. 7), was vom Beschwerdeführer nicht in Frage gestellt wird ( vgl. Urk. 1 S. 6). Unter Berücksichtigung des Nominal lohnindex, Männer, 2021-2022 (Bundesamt für Statistik, Tabelle T1.1.20), resultiert ein massgebliches Invalideneinkommen 2022 von Fr.</w:t>
      </w:r>
    </w:p>
    <w:p>
      <w:r>
        <w:t>66'012.55 ( Fr. 5'261. -- x 12 : 40 x 41.7 : 100 [Basis Index 2020] x 100.3 [2022]).</w:t>
      </w:r>
    </w:p>
    <w:p>
      <w:r>
        <w:t>Jedoch ist der Beschwerdeführer der Ansicht, dass davon ein leidensbedingter Abzug von mindestens 5 % aufgrund seines eingeschränkten Zumutbarkeits profil s zu gewähren sei ( Urk. 1 S. 6.-7). 4.6</w:t>
      </w:r>
    </w:p>
    <w:p>
      <w:r>
        <w:t>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Als Zumutbarkeitsprofil wurde vorliegend festgehalten, dass</w:t>
      </w:r>
    </w:p>
    <w:p>
      <w:r>
        <w:t>dem Beschwerde führer</w:t>
      </w:r>
    </w:p>
    <w:p>
      <w:r>
        <w:t>weiterhin leichte bis mittelschwere, wechselbelastende Tätigkeiten, anteilig zum Stehen, Gehen und</w:t>
      </w:r>
    </w:p>
    <w:p>
      <w:r>
        <w:t>Sitzen vollzeitig zumutbar sind . Das Heben, Tragen und Bewegen schwerer Lasten sowie dauerhaft</w:t>
      </w:r>
    </w:p>
    <w:p>
      <w:r>
        <w:t>gleichbleibende Körperhaltungen monoton zum Stehen, langstreckig zum Gehen sowie die Einnahme</w:t>
      </w:r>
    </w:p>
    <w:p>
      <w:r>
        <w:t>körperlicher Zwangshaltungen zur tiefen Rumpfvorbeugung und Rumpfüberstreckung sowie</w:t>
      </w:r>
    </w:p>
    <w:p>
      <w:r>
        <w:t>das repetitive Arbeiten auf Leitern und Gerüsten sowie auf einem unebenen Untergrund mit einer</w:t>
      </w:r>
    </w:p>
    <w:p>
      <w:r>
        <w:t>erhöhten Sturzgefährdung sind leidensinadäquat. Au ch</w:t>
      </w:r>
    </w:p>
    <w:p>
      <w:r>
        <w:t>sind der Umgang mit stossenden, vibrierenden</w:t>
      </w:r>
    </w:p>
    <w:p>
      <w:r>
        <w:t>und schlagenden Werkzeugen und ein regelmässiges Arbeiten über der Schulterhöhe möglichst zu vermeiden ( Urk. 8/405/24) .</w:t>
      </w:r>
    </w:p>
    <w:p>
      <w:r>
        <w:t>D amit sind dem Beschwerdeführer leicht e bis mittelschwere Tätigkeiten</w:t>
      </w:r>
    </w:p>
    <w:p>
      <w:r>
        <w:t>im Wesentlichen uneingeschränkt</w:t>
      </w:r>
    </w:p>
    <w:p>
      <w:r>
        <w:t>zumutbar, weswegen nach dem Gesagten kein Raum für einen leidensbedingten Abzug vom Tabellenlohn besteht. Zwangs haltungen zur tiefen Rumpfvorbeugung und Rumpfüberstreckung sowie repetitive Arbeiten auf Leitern und Gerüsten wie auch das Hantieren mit stossenden, vibrierenden und schlagenden Werkzeugen dürften im Rahmen leichter bis mittelschwerer Tätigkeiten nur selten anfallen . Die Einschränkung betreffend regelmässiges Arbeiten über der Schulterhöhe allein rechtfertigt sodann keinen Abzug. Ein leidensbedingter Abzug aufgrund des fortge schrittenen Alters kann ebenfalls nicht in Betracht gezogen werden (vgl. E. 4.3).</w:t>
      </w:r>
    </w:p>
    <w:p>
      <w:r>
        <w:t>Somit bleibt es bei einem Invalideneinkommen von Fr. 66'012.55 . 4.7</w:t>
      </w:r>
    </w:p>
    <w:p>
      <w:r>
        <w:t>In Bezug auf das Valideneinkommen bringt der Beschwerdeführer vor, dieses sei basierend auf de n Angaben der ehemaligen Arbeitgeberin zu ermitteln ( Urk. 1 S. 7). Dies trifft allerdings nicht zu. Da vorliegend Art. 28 Abs. 4 UVV zur Anwendung gelangt, ist das Valideneinkommen ebenfalls gestützt auf Tabellen löhne festzusetzen</w:t>
      </w:r>
    </w:p>
    <w:p>
      <w:r>
        <w:t>(vgl . E. 4.3) .</w:t>
      </w:r>
    </w:p>
    <w:p>
      <w:r>
        <w:t>Der Beschwerdeführer wäre bei intakter Gesund heit schon lange vor Fallabschluss pensioniert worden und hätte gar kein Erwerbseinkommen mehr erzielt ( Urk. 8/16/1 und Urk. 8/61-62), was unbestritten geblieben ist. Grundlage bildet somit auch hier ,</w:t>
      </w:r>
    </w:p>
    <w:p>
      <w:r>
        <w:t>wie von der Beschwerdegegnerin ausgeführt ,</w:t>
      </w:r>
    </w:p>
    <w:p>
      <w:r>
        <w:t>die Tabelle LSE TA1 2020, Baugewerbe, Pos. 41-43, Kompetenzniveau 1, Männer , was unter Berücksichtigung der betriebsüblichen durchschnittlichen Arbeitszeiten und der Nominallohnentwicklung zu einem Valideneinkommen von Fr.</w:t>
      </w:r>
    </w:p>
    <w:p>
      <w:r>
        <w:t>—71'291.10 führt ( Fr. 5'731. -- x 12 x 41.3 : 40 : 100 x 100.4 [Index 202 2, Baugewerbe/Bau], vgl. Urk. 2 S. 9). 4.8</w:t>
      </w:r>
    </w:p>
    <w:p>
      <w:r>
        <w:t>Ausgehend von einem Invalideneinkommen von Fr. 66'012.55</w:t>
      </w:r>
    </w:p>
    <w:p>
      <w:r>
        <w:t>und einem Valideneinkommen von Fr. 71'291.10 ergibt sich ein Invaliditätsgrad von gerundet</w:t>
      </w:r>
    </w:p>
    <w:p>
      <w:r>
        <w:t>7</w:t>
      </w:r>
    </w:p>
    <w:p>
      <w:r>
        <w:t>%. Mangels eines Invaliditätsgrades von mindestens 10 % hat die Beschwerde gegnerin somit den Rentenanspruch zu Recht verneint (vgl. vorstehende E. 1.3). Weiterung zur Frage der Zumutbarkeit erübrigen sich nach dem unter E. 4.3 Dargelegten.</w:t>
      </w:r>
    </w:p>
    <w:p>
      <w:r>
        <w:t>Der angefochtene Einspracheentscheid vom 2 0. November 202 3 ( Urk. 2) erweist sich somit insgesamt als rechtens, weshalb die dagegen erhobene Beschwerde abzuweisen ist. Das Gericht erkennt: 1.</w:t>
      </w:r>
    </w:p>
    <w:p>
      <w:r>
        <w:t>Die Beschwerde wird abgewiesen. 2.</w:t>
      </w:r>
    </w:p>
    <w:p>
      <w:r>
        <w:t>Das Verfahren ist kostenlos. 3.</w:t>
      </w:r>
    </w:p>
    <w:p>
      <w:r>
        <w:t>Zustellung gegen Empfangsschein an: - Y.___ - Rechtsanwältin Nadine Berchtold-Suter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