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UV.2023.00160 vom 6. März 2025</w:t>
      </w:r>
    </w:p>
    <w:p>
      <w:r>
        <w:t>ZH Sozialversicherungsgericht, 2025-03-06, DE</w:t>
      </w:r>
    </w:p>
    <w:p>
      <w:r>
        <w:rPr>
          <w:b/>
        </w:rPr>
        <w:t xml:space="preserve">Quelle: </w:t>
      </w:r>
      <w:r>
        <w:t>https://mcp.opencaselaw.ch/entscheid/zh_sozialversicherungsgericht_UV.2023.00160</w:t>
      </w:r>
    </w:p>
    <w:p>
      <w:r>
        <w:t>FR: ZH_SOZIALVERSICHERUNGSGERICHT UV.2023.00160 du 6 mars 2025</w:t>
      </w:r>
    </w:p>
    <w:p>
      <w:r>
        <w:t>IT: ZH_SOZIALVERSICHERUNGSGERICHT UV.2023.00160 del 6 marzo 2025</w:t>
      </w:r>
    </w:p>
    <w:p>
      <w:pPr>
        <w:pStyle w:val="Heading2"/>
      </w:pPr>
      <w:r>
        <w:t>Erwägungen</w:t>
      </w:r>
    </w:p>
    <w:p>
      <w:r>
        <w:rPr>
          <w:b/>
        </w:rPr>
        <w:t>E. 1</w:t>
      </w:r>
    </w:p>
    <w:p>
      <w:r>
        <w:t>, Urk. 14/A54 ). Aufgrund dieses Arbeitsverhältnisses war sie bei der AXA Ver sicherungen AG (nachfolgend: AXA) gegen die Folgen von Un fällen versichert ( Urk. 14/A1) . Alsdann beantragte X.___ am</w:t>
      </w:r>
    </w:p>
    <w:p>
      <w:r>
        <w:t>7. Juli 2020 (Eingangsdatum) unter Hinweis auf seit über 15 Jahren bestehende gesund heitliche Beeinträchtigungen, welche sich seit Ende des Jahres 2019 akut ver schlechtert hätten, Leistungen der Eidgenössischen Invali denver siche rung ( Urk. 14/M32 S.</w:t>
      </w:r>
    </w:p>
    <w:p>
      <w:r>
        <w:t>14 , Urk. 20 ). Das Arbeitsverhältnis mit der Z.___ AG</w:t>
      </w:r>
    </w:p>
    <w:p>
      <w:r>
        <w:t>endete am 3 1. Juli 2020 ( Urk. 14/M32 S. 10). Im weiteren Verlauf löste die Y.___ AG den Arbeitsvertrag infolge Verlusts ihres</w:t>
      </w:r>
    </w:p>
    <w:p>
      <w:r>
        <w:t>letzten Kunden am 9. Juli 2021 per 3 1. Oktober 2021 auf ( Urk. 14/A48 , Urk. 14/A99 ).</w:t>
      </w:r>
    </w:p>
    <w:p>
      <w:r>
        <w:t>Daraufhin meldete sich X.___</w:t>
      </w:r>
    </w:p>
    <w:p>
      <w:r>
        <w:t>bei der Arbeitslosenversicherung zum Leistungsbezug an ( Urk. 14/A105) . Gemäss der</w:t>
      </w:r>
    </w:p>
    <w:p>
      <w:r>
        <w:t>Unia Arbeitslosenkasse</w:t>
      </w:r>
    </w:p>
    <w:p>
      <w:r>
        <w:t>waren</w:t>
      </w:r>
    </w:p>
    <w:p>
      <w:r>
        <w:t>die Anspruchsvoraussetzungen ab dem 2 1. Juli 2021 erfüllt ( Urk. 14/A9) und X.___</w:t>
      </w:r>
    </w:p>
    <w:p>
      <w:r>
        <w:t>rechnete fortan</w:t>
      </w:r>
    </w:p>
    <w:p>
      <w:r>
        <w:t>die Einkünfte aus ihre r Tätigkeiten bei</w:t>
      </w:r>
    </w:p>
    <w:p>
      <w:r>
        <w:t>der Y.___ AG</w:t>
      </w:r>
    </w:p>
    <w:p>
      <w:r>
        <w:t>im Zwischenverdienst ab ( vgl. Urk. 14/A98-99 ) .</w:t>
      </w:r>
    </w:p>
    <w:p>
      <w:r>
        <w:t>Am</w:t>
      </w:r>
    </w:p>
    <w:p>
      <w:r>
        <w:rPr>
          <w:b/>
        </w:rPr>
        <w:t>E. 1.3</w:t>
      </w:r>
    </w:p>
    <w:p>
      <w:r>
        <w:t>3</w:t>
      </w:r>
    </w:p>
    <w:p>
      <w:r>
        <w:t>1.3.3.1</w:t>
      </w:r>
    </w:p>
    <w:p>
      <w:r>
        <w:t>Übt die versicherte Person nach Eintritt des Gesundheitsschadens keine oder jedenfalls keine ihr an sich zumutbare neue Erwerbstätigkeit aus, können die Tabellenlöhne gemäss der vom Bundesamt für Statistik (B F S) herausgegebenen Schweizerischen Lohnstrukturerhebung (LSE) herangezogen werden (BGE 143 V 295 E. 2.2). Dabei wird in der Regel der Totalwert angewandt. Praxisgemäss ist beim anhand der LSE vorgenommenen Einkommensvergleich sodann von der Tabellengruppe A (standardisierte Bruttolöhne) auszugehen, wobei üblicher weise auf die Tabelle TA1_tirage_skill_level, privater Sektor, abgestellt wird. Dieser Grundsatz gilt jedoch nicht absolut, sondern kennt Ausnahmen. Es kann sich rechtsprechungsgemäss namentlich durchaus rechtfertigen, auf die Tabelle TA7 respektive T17 (ab 2012) abzustellen, wenn dies eine genauere Festsetzung des Invalideneinkommens erlaubt und wenn der versicherten Person der öffentliche Sektor auch offensteht. Bei der Verwendung der standardisierten Bruttolöhne ist jeweils vom sogenannten Zentralwert (Median) auszugehen (BGE 148 V 174 E.</w:t>
      </w:r>
    </w:p>
    <w:p>
      <w:r>
        <w:t>6.2; 126 V 75 E.</w:t>
      </w:r>
    </w:p>
    <w:p>
      <w:r>
        <w:t>3b/bb; Urteil des Bundesgerichts 8C_104/2022 vom 5. August 2022 E. 3.1). 1.3.3.2</w:t>
      </w:r>
    </w:p>
    <w:p>
      <w:r>
        <w:t>Wird das Invalideneinkommen auf der Grundlage statistischer Lohndaten wie namentlich der LSE ermittelt, so ist der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die verbliebene Arbeitsfähigkeit auch auf einem ausge glichenen Arbeitsmarkt nur mit unterdurchschnittlichem erwerblichem Erfolg verwerten kann. Der Abzug soll aber nicht automatisch erfolgen. Dieser ist vielmehr unter Würdigung der Umstände im Einzelfall nach pflichtgemässem Ermessen gesamthaft zu schätzen und darf 25 % nicht übersteigen. Die bisherige Rechtsprechung gewährt insbesondere dann einen Abzug vom Invalidenein kommen , wenn eine versicherte Person selbst im Rahmen körperlich leichter Hilfsarbeitertätigkeit in ihrer Leistungsfähigkeit eingeschränkt ist. Allfällige bereits in der Beurteilung der medizinischen Arbeitsfähigkeit enthaltene gesund heitliche Einschränkungen dürfen nicht zusätzlich in die Bemessung einfliessen und so zu einer doppelten Anrechnung desselben Gesichtspunkts führen (BGE 148 V 174</w:t>
      </w:r>
    </w:p>
    <w:p>
      <w:r>
        <w:t>E. 6.3;</w:t>
      </w:r>
    </w:p>
    <w:p>
      <w:r>
        <w:t>146 V 16</w:t>
      </w:r>
    </w:p>
    <w:p>
      <w:r>
        <w:t>E.</w:t>
      </w:r>
    </w:p>
    <w:p>
      <w:r>
        <w:t>4.1 ; Urteil des Bundesgerichts 8C_104/2022 vom</w:t>
      </w:r>
    </w:p>
    <w:p>
      <w:r>
        <w:t>5. August 2022 E. 3.2 ). 1.3.3.3</w:t>
      </w:r>
    </w:p>
    <w:p>
      <w:r>
        <w:t>Bezüglich des behinderungs- beziehungsweise leidensbedingten Abzugs von dem auf statistischer Grundlage ermittelten , nach Eintritt der Gesundheits schä digung zumutbarerweise noch erzielbaren Lohnes (Invalideneinkommen) ist weiter zu beachten , dass das medizinische Anforderungs- und Belastungsprofil eine zum zeitlich zumutbaren Arbeitspensum hinzutretende qualitative oder quanti tative Einschränkung der Arbeitsfähigkeit darstellt. Dadurch wird in erster Linie das Spektrum der erwerblichen Tätigkeiten (weiter) eingegrenzt, welche unter Berücksichtigung der Fähigkeiten, Ausbildung und Berufserfahrung der ver sicherten Person realistischerweise noch in Frage kommen. Davon zu unter scheiden ist die Frage, ob mit Bezug auf eine konkret in Betracht fallende Tätig keit bei ausgeglichener Arbeitsmarktlage ( Art. 16 ATSG) verglichen mit einem gesunden Mitbewerber nur bei Inkaufnahme einer Lohneinbusse reale Chancen für eine Anstellung bestehen. Lediglich wenn — auch auf einem ausge glichenen Arbeitsmarkt — unter Berücksichtigung solcher Einschränkungen, die personen- oder arbeitsplatzbezogen sein können, kein genügend breites Spek trum an zumutbaren Verweisungstätigkeiten mehr besteht, rechtfertigt sich allenfalls ein (zusätzlicher) Abzug vom Tabellenlohn (Urteil des Bundesgerichts 8C_48/2021 vom 2 0. Mai 2021 E. 4.3.3). Zu beachten ist dabei, dass der massgebende ausgeglichene Arbeitsmarkt auch sogenannte Nischenarbeitsplätze umfasst, also Stellen- und Arbeitsangebote, bei welchen Behinderte mit einem sozialen Ent gegenkommen seitens des Arbeitgebers rechnen können (Urteil des Bundes gerichts 9C_134/2016 vom 1 2. April 2016 E. 5.3 ; Urteil des Bundesgerichts 8C_270/2021 vom 1. Dezember 2021 E. 3.2 ).</w:t>
      </w:r>
    </w:p>
    <w:p>
      <w:r>
        <w:rPr>
          <w:b/>
        </w:rPr>
        <w:t>E. 1.3.1</w:t>
      </w:r>
    </w:p>
    <w:p>
      <w:r>
        <w:t>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 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1.3.2</w:t>
      </w:r>
    </w:p>
    <w:p>
      <w:r>
        <w:t>). Hierzu ist d em von der Beschwerdeführerin eingereichten Vorbescheid der Sozialver sicherungs anstalt des Kantons Zürich, IV-Stelle, vom 1 0. Juli 2024 zu entnehmen, dass der Beschwerdeführerin ab dem 2 0. November 2019 jegliche Tätigkeiten nicht mehr zumutbar gewesen seien, was einen Invaliditätsgrad von 100 % be gründe ( Urk. 20 S. 2). Mit Blick auf die im individuellen Konto ( IK ) der Beschwer de führerin einge tragenen Erwerbseinkommen liesse sich dagegen zwar einwenden, dass die Beschwerdeführerin durch ihre Arbeit im Sicherheitsdienst für die Y.___ AG und A.___ AG in den Jahren 2020 und 2021 Fr. 52'798.-- respektive</w:t>
      </w:r>
    </w:p>
    <w:p>
      <w:r>
        <w:t>Fr. 52'727.-- verdient hat ( Urk. 14/A126 S. 6 ) . Daraus lässt sich aber nichts zugunsten der Beschwerde füh rerin ableiten.</w:t>
      </w:r>
    </w:p>
    <w:p>
      <w:r>
        <w:t>Im Lichte des nunmehr bekannten IV-Entscheids ist der von der Beschwerdegegnerin aufgrund der ihr vorliegen den medizinischen Akten gezo gene Schluss ( Urk. 14/A130 S. 3) , dass der Beschwerdeführerin die Tätigkeit als Sicherheits fachangestellte auch ohne die Folgen des Unfalles vom 31. Oktober 2021 nicht mehr zumutbar gewesen sei und sie deshalb in ein ihr zumutbare Tätigkeit hätte wechseln müssen (Urk. 14/A130 S. 3), nicht zu beanstanden . Es gibt ebenfalls keinen Anlass zu Beanstandungen, dass die Beschwerdegegnerin das Valideneinkommen gestützt auf lohnstatistische Angaben (LSE 2020, TA1, Total, Frauen, Kompetenzniveau 1) ermittelt hat. Hier bei resultierte ein hypothetisches Vali deneinkommen 2022 im Betrag von Fr. 53'492.75 ( Urk. 14/A130 S. 3).</w:t>
      </w:r>
    </w:p>
    <w:p>
      <w:r>
        <w:rPr>
          <w:b/>
        </w:rPr>
        <w:t>E. 1.4.1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w:t>
      </w:r>
    </w:p>
    <w:p>
      <w:r>
        <w:rPr>
          <w:b/>
        </w:rPr>
        <w:t>E. 1.4.2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 2.</w:t>
      </w:r>
    </w:p>
    <w:p>
      <w:r>
        <w:t>2.1</w:t>
      </w:r>
    </w:p>
    <w:p>
      <w:r>
        <w:t>Mit dem angefochtenen Einspracheentscheid vom 28. September 2023 ( Urk. 2) führte die Beschwerdegegnerin im Wesentlichen aus,</w:t>
      </w:r>
    </w:p>
    <w:p>
      <w:r>
        <w:t>dass nur noch der An spruch der Beschwerdeführerin auf eine Invalidenrente strittig sei. Diesbezüglich habe die Beschwerdeführerin geltend gemacht, dass beim Valideneinkommen auf ein Einkommen in der Höhe von Fr. 98'758.50 abzustellen sei. Die s ent spreche dem Lohn, wel chen sie ein Jahr vor dem Unfall in einem Vollpensum bei der Y.___ AG erzielt hätte . Diesem Vorbringen der Beschwerdeführerin könne aus zwei Gründen nicht gefolgt werden: Erstens sei dieses Arbeitsverhältnis bereits vor dem Ereignis vom 31. Oktober 2021 aufgelöst worden. Die Beschwer deführerin wäre somit erwiesenermassen auch ohne den Unfall nicht mehr bei dieser Arbeitgeberin an gestellt. Der durch diese Arbeit erzielte Verdienst könne somit nicht für die Festlegung des Validen ein kommens herangezogen werden . Zweitens sei aus den Ak ten ersicht lich, dass die Beschwerdeführerin bereits vor dem Unfall vom 31. Okto ber 2021 aus krank heitsbedingten Gründen (u. a. Rücken, Psyche, Ferse links, Knie links) in ihrer angestammten Tätigkeit arbeits unfähig gewesen sei. Nach dem Gesagten sei es somit gerechtfertigt , für die Ermittlung des Valideneinkommen s auf Tabellen löhne abzustellen . Das auf diese Weise ermittelte Valideneinkommen betrage Fr. 53'492.7</w:t>
      </w:r>
    </w:p>
    <w:p>
      <w:r>
        <w:rPr>
          <w:b/>
        </w:rPr>
        <w:t>E. 3</w:t>
      </w:r>
    </w:p>
    <w:p>
      <w:r>
        <w:t>1. Oktober 2021 stolperte X.___ zu Hause über ein Kabel und stürzte auf die linke Körperseite ( Urk. 14/A1) . Wegen starken Schmerzen im linken Fuss begab sie sich gleichentags ins Spital B.___ , wo eine Os cuneiforme mediale - und eine Basis MT 4</w:t>
      </w:r>
    </w:p>
    <w:p>
      <w:r>
        <w:t>-</w:t>
      </w:r>
    </w:p>
    <w:p>
      <w:r>
        <w:t>Fraktur links diagnostiziert wurde ( Urk. 14/M10) . Es wurde eine konservative Behandlung mit einem Castverband</w:t>
      </w:r>
    </w:p>
    <w:p>
      <w:r>
        <w:t>durchgeführt ( Urk. 14 /M9 , Urk. 14/M11 , Urk. 14/M29 S.</w:t>
      </w:r>
    </w:p>
    <w:p>
      <w:r>
        <w:rPr>
          <w:b/>
        </w:rPr>
        <w:t>E. 3.1</w:t>
      </w:r>
    </w:p>
    <w:p>
      <w:r>
        <w:t>Da es um einen Anspruch auf eine Invalidenrente der Unfallversicherung geht, sind</w:t>
      </w:r>
    </w:p>
    <w:p>
      <w:r>
        <w:t>einzig Folgen der Gesundheitsstörungen, die in einem natürlichen und adä quaten Kausalzusammenhang zum Unfall vom 31.</w:t>
      </w:r>
    </w:p>
    <w:p>
      <w:r>
        <w:t>Oktober 2021 stehen (E.</w:t>
      </w:r>
    </w:p>
    <w:p>
      <w:r>
        <w:t>1.1) , massgebend.</w:t>
      </w:r>
    </w:p>
    <w:p>
      <w:r>
        <w:t>Die unbestrittenermassen nicht auf diesen Unfall zurück zu führenden, da bereits vorbesteh e nden Gesundheitsstörungen (vgl. dazu etwa die Diagnoseliste im Überweisungsschreiben der Hausärztin der Beschwerde führerin an die Universitätsklinik D.___ vom 19. Februar 2021, Urk. 14/M13, sowie die Diagnosen im Gutachten der G.___ AG zuhanden der Kranken taggeldversicherung vom 1. Juli 2021, Urk. 14/M32 S. 4) müssen hier nicht im Einzelnen genannt werden ( vgl. zu den unfallfremden Gesundheits stö rungen aber E.</w:t>
      </w:r>
    </w:p>
    <w:p>
      <w:r>
        <w:rPr>
          <w:b/>
        </w:rPr>
        <w:t>E. 3.2</w:t>
      </w:r>
    </w:p>
    <w:p>
      <w:r>
        <w:t>mit Hinweis auf Urteil B 80/01 vom 1 7. Oktober 2003 E.</w:t>
      </w:r>
    </w:p>
    <w:p>
      <w:r>
        <w:t>5.2.2) oder bei einem auch ohne Gesundheitsschaden überwiegend wahrschein lich eingetretenen Stellenverlust (Urteil des Bundesgerichts 9C_882/2010 vom 25.</w:t>
      </w:r>
    </w:p>
    <w:p>
      <w:r>
        <w:t>Januar 2011 E.</w:t>
      </w:r>
    </w:p>
    <w:p>
      <w:r>
        <w:t>7.2.2). Gleich entschieden wurde in der Unfallversicherung bei einem vor dem Unfall erfolgten Stellenverlust aus unfallfremden Gründen (Urteil des Bundesgerichts</w:t>
      </w:r>
    </w:p>
    <w:p>
      <w:r>
        <w:t>U 3/03 vom 4.</w:t>
      </w:r>
    </w:p>
    <w:p>
      <w:r>
        <w:t>September 2003 E.</w:t>
      </w:r>
    </w:p>
    <w:p>
      <w:r>
        <w:t>6.2). Nichts anderes kann gelten, wenn die unfallver sicherte Person im Zeitpunkt des frühestmöglichen Rentenbeginns ihre ange stammte Tätigkeit aus unfallfremde n gesundheitlichen Gründen nicht mehr ausüben könnte ( Urteil des Bundesgerichts 8C_41/2015 vom 2 4. April 2015 E.</w:t>
      </w:r>
    </w:p>
    <w:p>
      <w:r>
        <w:t>2.3).</w:t>
      </w:r>
    </w:p>
    <w:p>
      <w:r>
        <w:rPr>
          <w:b/>
        </w:rPr>
        <w:t>E. 5</w:t>
      </w:r>
    </w:p>
    <w:p>
      <w:r>
        <w:t>3</w:t>
      </w:r>
    </w:p>
    <w:p>
      <w:r>
        <w:t>Im vorliegenden Fall entspricht das Invalideneinkommen (E. 5.2) dem Validen einkommen (E. 5.1). Die Beschwerdeführerin hat mangels Erwerbseinbusse somit keinen Anspruch auf eine Invalidenrente.</w:t>
      </w:r>
    </w:p>
    <w:p>
      <w:r>
        <w:rPr>
          <w:b/>
        </w:rPr>
        <w:t>E. 5.1</w:t>
      </w:r>
    </w:p>
    <w:p>
      <w:r>
        <w:t>nachstehend) . 3. 2</w:t>
      </w:r>
    </w:p>
    <w:p>
      <w:r>
        <w:t>3. 2. 1</w:t>
      </w:r>
    </w:p>
    <w:p>
      <w:r>
        <w:t>Zur Abklärung der unfallbedingten Gesundheitsstörung und deren Auswirkun gen auf die Arbeitsfähigkeit der Beschwerdeführerin holte die Beschwerde geg nerin die orthopädisch-traumatologische Beurteilung von Dr. E.___ vom 17. September 2022 ( Urk. 14/M29) ein. Dr. E.___ stellte die folgenden orthopädisch-traumatologischen Diagnosen mit Auswirkungen auf die Arbeits fähigkeit (Urk.</w:t>
      </w:r>
    </w:p>
    <w:p>
      <w:r>
        <w:t>14/M29 S. 4):</w:t>
      </w:r>
    </w:p>
    <w:p>
      <w:r>
        <w:t>Status nach Trauma Fuss rechts am 31.10.2021 mit/bei - Cuneiforme mediale Fraktur und Metatarsale V Fraktur am 3 1. Oktober 2021 mit/bei - Lisfranc'sche r Fraktur am 31. Oktober 2021, Erstdiagnose (ED) April/2022</w:t>
      </w:r>
    </w:p>
    <w:p>
      <w:r>
        <w:t>Die folgenden Diagnosen bezeichnete er als unfallfremde Nebendiagnosen (Urk. 14/M29 S. 5): - Lumboischialgie - Plantarfasziitis mit calcanearem Fersensporn links (ED 2018) - Zervikobrachialgie - Gonarthrose links</w:t>
      </w:r>
    </w:p>
    <w:p>
      <w:r>
        <w:t>Als orthopädisch-traumatologische Diagnose ohne Auswirkungen auf die Arbeitsfähigkeit nannte er (Urk. 14/M29 S. 5):</w:t>
      </w:r>
    </w:p>
    <w:p>
      <w:r>
        <w:t>Tendinitis calcarea Schulter beidseits, aktuell klinisch stumm 3. 2. 2</w:t>
      </w:r>
    </w:p>
    <w:p>
      <w:r>
        <w:t>Zum Heilverlauf hielt Dr. E.___ fest, dass d ie Beschwerdeführerin am 31.</w:t>
      </w:r>
    </w:p>
    <w:p>
      <w:r>
        <w:t>Ok tober 2021 ein Trauma des rechten Fusses erlitten und s ich eine</w:t>
      </w:r>
    </w:p>
    <w:p>
      <w:r>
        <w:t>Lisfranc luxa tionsfraktur zugezogen habe, welche zunächst übersehen worden sei . Bei alleiniger diagnostische r Sicherung einer Os cuneiforme mediale und Metatar sale V Basisfraktur sei zunächst die Ruhigstellung in einem Spaltcast</w:t>
      </w:r>
    </w:p>
    <w:p>
      <w:r>
        <w:t>erfolgt. Bei radiologisch nachgewiesener ossärer Konsolidierung klag e die Beschwerde füh rerin weiterhin über Beschwerden. Resonanztomografisch habe im Februar 2022</w:t>
      </w:r>
    </w:p>
    <w:p>
      <w:r>
        <w:t>ein Status nach Lisfranc - Fraktur nachgewiesen werden können. Die Beschwer de führerin habe ke ine operative Versorgung im Sinne einer Arthrodese nach vor heriger Pseudarthroseausräumung ge wünscht. Sie habe sich zur Weiter behand lung in der Universitätsklinik D.___ vor gestellt. D ort sei zunächst eine Infiltra tion und eine Einlagenversorgung erfolgt . Die Beschwerdeführerin habe nur eine geringfügige Besserung beschrieben ( Urk. 14/M29 S. 5) . 3. 2. 3</w:t>
      </w:r>
    </w:p>
    <w:p>
      <w:r>
        <w:t>Dr. E.___ führte weiter aus, dass die Beschwerdeführerin bei seiner Unter suchung vom 14. September 2022 ( Urk. 14/M29, S. 1) über Misch befunde be dingt durch die Os cuneiforme mediale Fraktur und auch die Os</w:t>
      </w:r>
    </w:p>
    <w:p>
      <w:r>
        <w:t>metatarsale V Basis fraktur geklagt habe . Darüber hinaus schmerze weiterhin die schon vorbe kannte Plantarfasziitis</w:t>
      </w:r>
    </w:p>
    <w:p>
      <w:r>
        <w:t>nahe der calc a nearen Insertion. Bei konsekutiver Adipo sitas, vor bestehender Lumboischialgie und</w:t>
      </w:r>
    </w:p>
    <w:p>
      <w:r>
        <w:t>Gonarthrose links ergebe sich ins gesamt ein Beschwerdebild mit zunehmender Belastungsintoleranz für</w:t>
      </w:r>
    </w:p>
    <w:p>
      <w:r>
        <w:t>gehende und stehende Tätigkeiten. D ie Belastungsintoleranz des linken Fusses sei allein schon mit den alleinigen Unfallfolgen, der Lisfranc'schen Luxationsfraktur</w:t>
      </w:r>
    </w:p>
    <w:p>
      <w:r>
        <w:t>mit wahrscheinlich pseudarthrotischer Fehlverheilung und auch Entwicklung einer posttraumatischen</w:t>
      </w:r>
    </w:p>
    <w:p>
      <w:r>
        <w:t>Arthrose sowie Status nach</w:t>
      </w:r>
    </w:p>
    <w:p>
      <w:r>
        <w:t>Metatarsale V Basisfraktur , erklärt und begründet</w:t>
      </w:r>
    </w:p>
    <w:p>
      <w:r>
        <w:t>(Urk.</w:t>
      </w:r>
    </w:p>
    <w:p>
      <w:r>
        <w:t>14/M29 S.</w:t>
      </w:r>
    </w:p>
    <w:p>
      <w:r>
        <w:t>5) . 3. 2. 4</w:t>
      </w:r>
    </w:p>
    <w:p>
      <w:r>
        <w:t>Dr. E.___ hielt sodann fest, dass b ei wahrscheinlich pseudarthrotischer Defektheilung und Ausbildung einer posttraumatischen Arthrose des Lisfranc gelenkes der medizinische Endzustand erreicht sei . Eine weitere Therapieoption wäre die Defektsanierung mit anschliessender Lisfrancarthrodese, welche die Beschwerdeführerin zum momentanen Zeitpunkt nicht wünsch e und die auch allein nach Beurteilung des heutigen klinischen Status noch nicht unbedingt indiziert sei . Für das Lisfrancgelenk, insbesondere für eine spätere arthrodetische Versorgung, besteh e ein Rückfallrecht (Urk.</w:t>
      </w:r>
    </w:p>
    <w:p>
      <w:r>
        <w:t>14/M29 S.</w:t>
      </w:r>
    </w:p>
    <w:p>
      <w:r>
        <w:t>6). 3. 2.</w:t>
      </w:r>
    </w:p>
    <w:p>
      <w:r>
        <w:rPr>
          <w:b/>
        </w:rPr>
        <w:t>E. 5.2</w:t>
      </w:r>
    </w:p>
    <w:p>
      <w:r>
        <w:t>Bezüglich des (hypothetischen) Invalideneinkommens steht ausser Frage, dass für dessen Festlegung</w:t>
      </w:r>
    </w:p>
    <w:p>
      <w:r>
        <w:t>ebenfalls auf lohn statistische Angaben abzustellen ist, da der Beschwerde führerin gemäss der überzeugenden Beurteilung von</w:t>
      </w:r>
    </w:p>
    <w:p>
      <w:r>
        <w:t>Dr. E.___ die ange stammten Tätigkeiten als Sicherheitsmitarbeiterin und Mitarbeiterin im Reini gungsdienst nicht mehr zumutbar</w:t>
      </w:r>
    </w:p>
    <w:p>
      <w:r>
        <w:t>sind (E. 3.2.5) und sie nach Lage der Akten — aufgrund einer Arbeitsunfähigkeit aus psychischen Gründen ( Urk. 14/A120) — nach dem Unfall vom 3 1. Oktober 2021 keiner Erwerbstätigkeit mehr nachging . Die Beschwerdegegnerin hat für die Ermittlung des Invalideneinkommens rechtsprechungsgemäss (E. 1.3.3.1 ) auf den Tabel lenlohn TA1 abgestellt. Da es sich um denselben Tabellenlohn handelt, der für die Festlegung des Valideneinkommen s herangezogen wurde (E. 5.1, Urk. 14/A130 S. 3), beträgt das hypothetische Invalideneinkommen 2022 ebenfalls</w:t>
      </w:r>
    </w:p>
    <w:p>
      <w:r>
        <w:t>Fr. 53'492.75 ( Urk. 14/A130 S. 3). Die Beschwerdeführerin ist der Ansicht, dass vom Tabellenlohn ein A bzug von 15 % vorzunehmen sei. Nur so werde den vorhandenen Einschränkungen beim Finden einer geeigneten Arbeitsstelle (leide n sbedingte Einschränkungen, Alter, Anzahl Dienstjahre , Natio nalität ) ange messen Rechnung getragen (E. 2.2). Dazu ist zunächst festzuhalten, dass g emäss der schlüssigen und überzeugenden Beurteilung von Dr. E.___ der Beschwerdeführerin eine leidensangepasste Tätigkeit zu 100 % zumutbar ist (E.</w:t>
      </w:r>
    </w:p>
    <w:p>
      <w:r>
        <w:t>3.2.5). Die Beschwerdeführerin hält dafür, dass ein leidens bedingter Abzug zu gewähren sei, da sie nur noch leichte bis mittelschwere wech selbelastende Tätig keiten ausüben könne (E. 2.2). Dem hält die Beschwerde gegnerin entgegen, dass der Tabellenlohn im Kompetenzniveau 1 eine Vielzahl von Tätigkeiten umfasse, die dem von Dr. E.___ formulierten Anfor derungs profil Rechnung tragen würden (E. 2.1). Es ist mit der Beschwerde gegnerin davon auszugehen, dass auf dem ausgeglichenen Arbeitsmarkt genü gend Ver weisungstätigkeiten zur Verfügung stehen, zumal das Bundes gericht dies auch im Fall einer ver sicherten Person mit eine m im Vergleich zur Beschwer deführerin ein ge schränk teren Belastungs profil (nur noch leichte, mehrheitlich sitzend auszuübende Tätigkeiten zumutbar) bejaht hat (Urteil des Bundesgerichts 8C_270/2021 vom 1. Dezember 2021 E.</w:t>
      </w:r>
    </w:p>
    <w:p>
      <w:r>
        <w:t>6.2). Es ist somit nicht zu beanstanden, dass die Beschwerdegegnerin keinen leidensbedingten Abzug gewährt hat. Alsdann hat das Bundesgericht in E.</w:t>
      </w:r>
    </w:p>
    <w:p>
      <w:r>
        <w:rPr>
          <w:b/>
        </w:rPr>
        <w:t>E. 5.2.1</w:t>
      </w:r>
    </w:p>
    <w:p>
      <w:r>
        <w:t>des Urteil s 8C_57/2024 vom 5. Dezember 2024 festgehalten, dass Hilfsarbeiten — w ie sie der Beschwerde führerin auch im vorliegenden Fall noch zumutbar sind — auf dem mass geblichen ausgeglichen en Arbeitsmarkt grundsätzlich alters unab hängig nach ge fragt würden . Ob dem Merkmal «Alter» im Bereich der obligato rischen Unfall versicherung mit Blick auf Art. 28 Abs. 4 der Verordnung über die Un fall versicherung (UVV) überhaupt Bedeutung zu komme, könne weiterhin offen bleiben. Demnach hat vorliegend auch kein Abzug auf grund des Alters der 1968 geboren en Beschwerdeführerin ( Urk. 14/A1) zu erfolgen . Das zum Merkmal «Alter» Gesagte gilt bei Hilfsarbeiten auch bezüglich de s Merkmal s «Dienstjahre» (Urteil des Bun des gerichts 8C_181/2024 vom 2 0. Dezember 2024 E. 8.2 .2 mit Hinweis auf das Urteil des Bundesgerichts 9C_874/2014 vom 2. September 2015 E. 3.3.2) . Bezüglich des Merk mals «Nationalität» ist festzuhalten, dass die Beschwerdeführerin kroatische Staatsan gehörige ist ( Urk. 14/A1). Zu ihrem Aufenthaltstitel lässt sich den vorliegen den Akten, soweit ersichtlich, nichts entnehmen. I m Gutachten der G.___ AG vom 1. Juli 2021 ( Urk. 14/M32) kann aber nachgelesen werden , dass die Beschwerdeführerin in der Schweiz geboren ist. Nach dem Schulabschluss absolvierte sie in H.___ eine Lehre zur Verkäuferin mit eidgenössischem Fähig keitszeugnis. Ihre späteren Berufe übte sie ebenfalls in der Schweiz aus ( Urk. 14/M32 S. 20). Die Beschwerdeführerin spricht Hochdeutsch und Zürcher Dialekt ( Urk. 14/M32 S. 3). Angesichts dessen ist nicht damit zu rechnen, dass die Beschwerdeführerin aufgrund ihres Ausländerstatus verglichen mit gesun den Schweizer Mitbewerberinnen und Mitbewerbern eine Lohneinbusse erleiden wird (vgl. Urteil des Bundesgerichts 8C_511/2022 vom 8. Februar 2023 E. 9.3.3) . Ein Abzug vom Tabellenlohn unter dem Titel «Nationalität» ist somit ebenso wenig angezeigt. Anhaltspunkte für einen weiteren Abzug vom Tabellenlohn unter anderen Titeln sind den Akten nicht zu entnehmen.</w:t>
      </w:r>
    </w:p>
    <w:p>
      <w:r>
        <w:t>Das von der Beschwer degegnerin ermittelte hypothetische Invali deneinkommen 2022 in der Höhe von Fr. 53'492.75</w:t>
      </w:r>
    </w:p>
    <w:p>
      <w:r>
        <w:t>( Urk. 14/A130 S. 3)</w:t>
      </w:r>
    </w:p>
    <w:p>
      <w:r>
        <w:t>gibt folglich keinen Anlass zu Beanstan dun gen.</w:t>
      </w:r>
    </w:p>
    <w:p>
      <w:r>
        <w:rPr>
          <w:b/>
        </w:rPr>
        <w:t>E. 6</w:t>
      </w:r>
    </w:p>
    <w:p>
      <w:r>
        <w:t>Nach dem Gesagten erweist sich der angefochtene Einspracheentscheid der Beschwerdegegnerin vom 2 8. September 2023 ( Urk. 2) als rechtens, was zur Ab weisung der dagegen erhobenen Beschwerde führt.</w:t>
      </w:r>
    </w:p>
    <w:p>
      <w:r>
        <w:rPr>
          <w:b/>
        </w:rPr>
        <w:t>E. 7</w:t>
      </w:r>
    </w:p>
    <w:p>
      <w:r>
        <w:t>Der unentgeltliche Rechtsvertreter der Beschwerdeführerin, Rechtsanwalt Hermann Rüegg , machte von der Möglichkeit zur Einreichung einer Honorar note (Dispositiv-Ziffer 1 der Verfügung vom 23. Februar 2024, Urk. 16) keinen Gebra u ch. Seine Entschädigung ist daher nach pflichtgemässe m Ermessen unter Berück sichtigung der Bedeutung der Streitsache und der Schwierigkeit des Prozesses auf</w:t>
      </w:r>
    </w:p>
    <w:p>
      <w:r>
        <w:t>Fr. 2 ‘</w:t>
      </w:r>
    </w:p>
    <w:p>
      <w:r>
        <w:rPr>
          <w:b/>
        </w:rPr>
        <w:t>E. 8</w:t>
      </w:r>
    </w:p>
    <w:p>
      <w:r>
        <w:t>00.-- (inkl. Barauslagen und MWS T ) festzusetzen .</w:t>
      </w:r>
    </w:p>
    <w:p>
      <w:r>
        <w:t>D i e Beschwerdeführer in ist auf § 16 Abs. 4 des Gesetzes über das Sozialver sicherungsgericht (GSVGer) hinzuweisen, wonach sie zur Nachzahlung der Auslagen für die unentgeltliche Rechtspflege verpflichtet ist, sobald sie dazu in der Lage ist. Das Gericht erkennt: 1.</w:t>
      </w:r>
    </w:p>
    <w:p>
      <w:r>
        <w:t>Die Beschwerde wird abgewiesen. 2.</w:t>
      </w:r>
    </w:p>
    <w:p>
      <w:r>
        <w:t>Das Verfahren ist kostenlos. 3.</w:t>
      </w:r>
    </w:p>
    <w:p>
      <w:r>
        <w:t>Der unentgeltliche Rechtsvertreter der Beschwerdeführerin, Rechtsanwalt Hermann Rüegg, Rüti ZH, wird mit Fr. 2’800 .-- (inkl. Barauslagen und MWST) aus der Gerichtskasse entschädigt. Die Beschwerdeführerin wird auf die Nachzahlungspflicht gemäss § 16 Abs. 4 GSVGer hingewiesen. 4.</w:t>
      </w:r>
    </w:p>
    <w:p>
      <w:r>
        <w:t>Zustellung gegen Empfangsschein an: - Rechtsanwalt Hermann Rüegg - Rechtsanwalt Martin Bürkle - Bundesamt für Gesundheit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