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UV.2023.00153 vom 19. April 2024</w:t>
      </w:r>
    </w:p>
    <w:p>
      <w:r>
        <w:t>ZH Sozialversicherungsgericht, 2024-04-19, DE</w:t>
      </w:r>
    </w:p>
    <w:p>
      <w:r>
        <w:rPr>
          <w:b/>
        </w:rPr>
        <w:t xml:space="preserve">Quelle: </w:t>
      </w:r>
      <w:r>
        <w:t>https://mcp.opencaselaw.ch/entscheid/zh_sozialversicherungsgericht_UV.2023.00153</w:t>
      </w:r>
    </w:p>
    <w:p>
      <w:r>
        <w:t>FR: ZH_SOZIALVERSICHERUNGSGERICHT UV.2023.00153 du 19 avril 2024</w:t>
      </w:r>
    </w:p>
    <w:p>
      <w:r>
        <w:t>IT: ZH_SOZIALVERSICHERUNGSGERICHT UV.2023.00153 del 19 aprile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Wird die versicherte Person infolge eines Unfalles zu mindestens 10 % invalid, so hat sie Anspruch auf eine Invalidenrente, sofern sich der Unfall vor Erreichen des Referenzalters ereignet hat (Art. 18 Abs. 1 UVG). Invalidität ist die voraus sichtlich bleibende oder längere Zeit dauernde ganze oder teilweise Erwerbs 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medizi 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Zur Bestimmung des Invaliditätsgrades wird gemäss Art. 16 ATSG das Erwerbs einkommen, das die versicherte Person nach Eintritt der (unfallbedingten) Invalidität und nach Durchführung der medizinischen Behandlung und allfälliger Eingliederungs massnahmen durch eine ihr zumutbare Tätigkeit bei ausgegliche ner Arbeitsmarktlage erzielen könnte (sog. Invalideneinkommen), in Beziehung gesetzt zum Erwerbseinkommen, das sie erzielen könnte, wenn sie nicht invalid geworden wäre (sog. Valideneinkommen ).</w:t>
      </w:r>
    </w:p>
    <w:p>
      <w:r>
        <w:t>Gemäss Rechtsprechung ist das Valideneinkommen in der Unfallversicherung unabhängig davon zu bestimmen, ob die versicherte Person vor dem Unfall ihre Arbeitskraft ganz oder nur teilweise eingesetzt hat (BGE 119 V 475 E. 2b S. 481). Diesem Faktor wird nämlich bereits dadurch Rechnung getragen, dass aufgrund des geringeren versicherten Verdienstes eine bloss teilzeitlich tätige Person eine kleinere Rente erhalten wird, als eine vollzeitlich erwerbstätige (BGE 135 V 287 E. 3.2).</w:t>
      </w:r>
    </w:p>
    <w:p>
      <w:r>
        <w:rPr>
          <w:b/>
        </w:rPr>
        <w:t>E. 2</w:t>
      </w:r>
    </w:p>
    <w:p>
      <w:r>
        <w:t>Dagegen erhob die Vertreterin der Versicherten am 6. Oktober 2023 Beschwerde und beantragte, es seien der Beschwerdeführerin die gesetzlichen Leistungen auszurichten, insbesondere sei eine Invalidenrente auszurichten und die medizi nischen Heilbehandlungen seien weiterhin zu übernehmen; unter Kosten- und Entschädigungsfolgen zu Lasten der Beschwerdegegnerin (Urk. 1 S. 2).</w:t>
      </w:r>
    </w:p>
    <w:p>
      <w:r>
        <w:t>Mit Beschwerdeantwort vom 29. Januar 2024 beantragte die Beschwerdegegnerin die Abweisung der Beschwerde (Urk. 9), was der Beschwerdeführerin mit Verfügung vom 31. Januar 2024 zur Kenntnis gebracht wurde (Urk. 12). Das Gericht zieht in Erwägung: 1.</w:t>
      </w:r>
    </w:p>
    <w:p>
      <w:r>
        <w:rPr>
          <w:b/>
        </w:rPr>
        <w:t>E. 2.1</w:t>
      </w:r>
    </w:p>
    <w:p>
      <w:r>
        <w:t>Die Beschwerdegegnerin führte zur Begründung des angefochtenen Einsprache entscheid s</w:t>
      </w:r>
    </w:p>
    <w:p>
      <w:r>
        <w:t>aus , dass der festgelegt e Integritätsschaden von 10 % mit der Einsprache nicht beanstandet worden und damit in Rechtskraft erwachsen sei (Urk. 2 S. 3). Unstrittig sei weiter, dass vorliegend ein Endzustand erreicht worden sei (S. 4). Gestützt auf die Einschätzung von Dr. med. Z.___ , Facharzt FMH für orthopädische Chirurgie und Traumatologie des Bewegungsapparates, beratender Arzt der AXA, sowie die Ergebnisse der A.___ -Abklärung sei in der angestammten Tätigkeit von einer 100% i gen Arbeitsfähigkeit auszugehen (S. 6). Damit werde ein Rentenanspruch hinfällig, sodass auch kein Anspruch mehr auf Kostenübernahme der Heilbehandlung bestehe (S. 7).</w:t>
      </w:r>
    </w:p>
    <w:p>
      <w:r>
        <w:rPr>
          <w:b/>
        </w:rPr>
        <w:t>E. 2.2</w:t>
      </w:r>
    </w:p>
    <w:p>
      <w:r>
        <w:t>Demgegenüber machte die Vertreterin der Beschwerdeführerin im Wesentlichen geltend, dass es zwar zutreffe, dass ihre Mandantin ihr Pensum leicht habe steigern können, dennoch sei nicht von einer 100%igen Arbeitsfähigkeit in der angestammten Tätigkeit aus zugehen . Dass sie mit den Aussagen im A.___ -Bericht nur bedingt einverstanden sei, zeige das Mail vom 8. November 2022, in welchem die Beschwerdeführerin festhalte, dass Überkopfarbeiten nicht möglich seien und ihr eine Pensumssteigerung aufgrund der Schulterbeschwerden nicht möglich sei (Urk. 1 S. 9). Auch habe sie gegenüber dem Vertrauensarzt noch andere Angaben gemacht, wobei nicht von einer wesentlichen Veränderung des Arbeitsplatzes auszugehen sei (S. 10). Die A.___ -Abklärung sei zudem auf einer quasi leeren Intensivstation durchgeführt worden, wobei die Beschwerdeführerin die Schicht leitung innegehabt habe, was nicht repräsentativ sei (S. 11). Insgesamt sei in der angestammten Tätigkeit von einer Arbeitsfähigkeit von 70 % auszugehen, in einer angepassten Tätigkeit von einer solchen von 100 % (S. 16).</w:t>
      </w:r>
    </w:p>
    <w:p>
      <w:r>
        <w:rPr>
          <w:b/>
        </w:rPr>
        <w:t>E. 3.1</w:t>
      </w:r>
    </w:p>
    <w:p>
      <w:r>
        <w:t>Im Rahmen seiner orth o pädisch- traumatolog is chen Untersuchung vom 12. März 2022 ging Dr. Z.___</w:t>
      </w:r>
    </w:p>
    <w:p>
      <w:r>
        <w:t>mit Auswirkung auf die Arbeitsfähigkeit von den folgenden Diagnosen aus: - Periarthropathia</w:t>
      </w:r>
    </w:p>
    <w:p>
      <w:r>
        <w:t>humeroscapularis nach mehrfragmentärer Humeruskopf fraktur rechts nach Sturz vom 12. Juni 2018 mit/bei - Osteosynthetischer Versorgung 15. Juni 2018 mit/bei - Do k umentierter ossärer Konsolidation am 16. Oktober 2018 - Materialentfernung und Narkosemobilisation am 12. März 2020</w:t>
      </w:r>
    </w:p>
    <w:p>
      <w:r>
        <w:t>Der Arzt führte aus, d ie heutige Untersuchung präsentiere ein eingeschränktes Bewegungsausmass der rechten Schulter bis knapp oberhalb der Horizontalebene mit konsekutivem Hartspann über der Nackenmuskulatur. Es bestünden eine s ymmetrische Oberarmmuskulatur, eine geringe Atrophie des Deltoideus und des Supraspinatus sowie eine symmetr is che Kraftentwicklung sowohl der Rotatoren manschette als auch der Oberarmmuskulatur; das Gelenk sei stabil.</w:t>
      </w:r>
    </w:p>
    <w:p>
      <w:r>
        <w:t>Die angestammte Tätigkeit beinhalte Überkopfarbeiten sowie mittelschwere Tätigkeiten für die oberen Extremitäten. Diese Arbeiten seien eingeschränkt zumutbar. Da auch Teilzeitpensen in der angestammten Tätigkeit aus organisa torischen Gründen nicht auf den Tag bezogen erfolgen könnten, seien die behandlungspflichtigen Belastungsschmerzen nach der Arbeit nachvollziehbar, eine Erhöhung des Pensums würde auch zu einer Zunahme der Beschwerden führen, sodass von einer Arbeitsfähigkeit von 60 % auszugehen sei. In einer leidensangepassten Tätigkeit sei von einer Arbeitsfähigkeit von 100 % auszu gehen . Eine Verbesserung der Situation sei nicht überwiegend wahrscheinlich, der Endzustand sei eingetreten. Bei erhöhtem Omarthrose -R isiko habe er der Beschwerdeführerin mitgeteilt, dass die angestammte Tätigkeit bei einem Pensum von 60 % möglich sei, aber gegen ärztlichen Rat erfolge. Überkopfarbeiten und körperferne Gewichtsbelastungen seien der Beschwerdeführerin aus rein medizi nischer Sicht nicht zumutbar und würden das Risiko einer Befundverschlech terung mit sich bringen (Urk. 10/M38 S. 4-6).</w:t>
      </w:r>
    </w:p>
    <w:p>
      <w:r>
        <w:rPr>
          <w:b/>
        </w:rPr>
        <w:t>E. 3.2</w:t>
      </w:r>
    </w:p>
    <w:p>
      <w:r>
        <w:t>Die für den A.___ -Bericht vom 22. September 2022 verantwortliche Fachperson führte aus, dass es am Tag der Arbeitsplatzabklärung nicht viele Patienten auf der Station gehabt habe und die Beschwerdeführerin als Schichtleitung eingeteilt gewesen sei (Urk. 11/A157 S. 4). Die Arbeitsbelastungen aus ergonomischer Sicht seien wie folgt zu bewerten: die Arbeitshaltungen und Bewegungen wie auch das Raumklima seien als schlecht/belastend, der Arbeitsplatz, die Arbeits anforde rungen sowie die Fremdbestimmung als knapp genügend/etwas belastend einzustufen. Als gut/wenig bis kaum belastend sei en die globale körperliche Belastung, das Heben und Tragen sowie statisch-monotone und repetitive Tätig keiten zu bewerten (S. 5).</w:t>
      </w:r>
    </w:p>
    <w:p>
      <w:r>
        <w:t>Im Moment habe die Beschwerdeführerin keine Schmerzen in der rechten Schulter, jedoch noch eine Bewegungseinschränkung beim Anheben des Armes, zudem verspüre sie Verspannungen im Nackenbereich, wenn sie einige Tage am Stück gearbeitet habe. Sie könne alle Arbeiten machen, welche anfallen würden, allenfalls unter Zuhilfenahme des linken Armes oder eines Elefantenfusses. Zudem helfe man sich, insbesondere bei Transfers und Umlagerungen; manchmal werde bei der Arbeitsverteilung auch Rücksicht auf sie genommen und sie könne weniger aufwändige Patienten betreuen. Aufgrund ihrer Erfahrung werde sie mehrmals pro Monat in der Schichtleitung eingesetzt und helfe bei der Einfüh rung von neuen Mitarbeitern aus. Aufgrund der familiären Situation habe sie das Arbeitspensum auf 70 % gesteigert (S. 7).</w:t>
      </w:r>
    </w:p>
    <w:p>
      <w:r>
        <w:t>Mittels der Arbeitsplatzabklärung könne keine Aussage über die Leistungsfähig keit/Arbeitsfähigkeit gemacht werden. Es sei aber bei der Abklärung keine Tätig keit beobachtet worden, bei welcher die eingeschränkte Schulterbeweglichkeit rechts hinderlich gewesen sei (S. 7 f.).</w:t>
      </w:r>
    </w:p>
    <w:p>
      <w:r>
        <w:rPr>
          <w:b/>
        </w:rPr>
        <w:t>E. 3.3</w:t>
      </w:r>
    </w:p>
    <w:p>
      <w:r>
        <w:t>In seiner Aktenbeurteilung vom 14. November 2022 führte Dr. Z.___ aus, dass die A.___ -Abklärung insbesondere gezeigt habe, dass Tätigkeiten oberhalb der Horizontalen nicht notwendig seien, auch seien keine grösseren Gewichts belastungen beobachtet worden. Im direkten Vergleich mit dem von ihm erstellten Zumutbarkeitsprofil und der Tätigkeitsbeschreibung beziehungsweise der Arbeitsplatzabklärung liessen sich keine relevanten Unterschiede finden. Aufgrund der vorliegenden Dokumentation sei von keiner Einschränkung in der angestammten Tätigkeit auszugehen (Urk. 10/M39).</w:t>
      </w:r>
    </w:p>
    <w:p>
      <w:r>
        <w:rPr>
          <w:b/>
        </w:rPr>
        <w:t>E. 4.1</w:t>
      </w:r>
    </w:p>
    <w:p>
      <w:r>
        <w:t>Wie die Beschwerdegegnerin zu Recht ausführte, war die Zusprache der Integri tätsentschädigung bei einem Integritätsschaden von 10 % bereits im Rahmen der Einsprache nicht mehr strittig und damit in Rechtskraft erwachsen. Strittig ist vorliegend demnach einzig die Arbeitsfähigkeit, insbesondere in der angestamm ten Tätigkeit, wobei für die Berechnung des Invaliditätsgrades entsprechend der einschlägigen Rechtsprechung jeweils von vollen Pensen auszugehen ist.</w:t>
      </w:r>
    </w:p>
    <w:p>
      <w:r>
        <w:rPr>
          <w:b/>
        </w:rPr>
        <w:t>E.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rPr>
          <w:b/>
        </w:rPr>
        <w:t>E. 4.3</w:t>
      </w:r>
    </w:p>
    <w:p>
      <w:r>
        <w:t>Die A.___ -Abklärung wurde an einem Tag mit geringer Auslastung durchgeführt, an welchem die Beschwerdeführerin zudem in der Schichtleitung eingeteilt war. Die vor Ort vorgefundene Situation entsprach demnach nicht einer durchschnitt lichen Belastung am Arbeitsplatz. Dennoch wurden die Arbeitshaltungen und Bewegungen wie auch das Raumklima als schlecht/belastend bezeichnet, der Arbeitsplatz, die Arbeitsanforderungen sowie die Fremdbestimmung als knapp genügend/etwas belastend. A n einem durchschnittlichen Tag – ohne Schicht leitung und mit mehr Betrieb – ist dabei zweifelsohne von höheren Belastungen aus zugehen. Unwahrscheinlich erscheint es dabei, dass auch dann keine Tätigkeit beobachtet werden könnte, bei welcher die eingeschränkte Schulterbeweglichkeit rechts hinderlich ist; andernfalls wäre die Rücksichtnahme auf die Belastungen am Arbeitsplatz – etwa durch Zuweisung der weniger aufwändigen Patienten – unnötig.</w:t>
      </w:r>
    </w:p>
    <w:p>
      <w:r>
        <w:t>Vor diesem Hintergrund erscheint die Einschätzung von Dr. Z.___ in seinem Bericht vom 12. März 2022 hinsichtlich der Arbeitsfähigkeit (60 %) plausibel . Fragen stellen sich vielmehr, wie die Ausführungen von Dr. Z.___ in seiner Aktenbeurteilung vom 14. November 2022 – insbesondere unter Beach tung des Berichts vom 12. März 2022 - zu würdigen sind . Die Aktenbeurteilung vom 14. November 2022 weist an keiner Stelle darauf hin, dass die A.___ -Abklärung an einem wohl nicht repräsentativen Tag erfolgt ist. Geht man entsprechend den Ausführungen von Dr. Z.___</w:t>
      </w:r>
    </w:p>
    <w:p>
      <w:r>
        <w:t>weiter davon aus, dass sein am 12. März 2022 erstelltes Zumutbarkeitsprofil keine wesentliche n Unterschiede mit demjenigen gemäss A.___ -Abklärung aufweist, wäre auch hinsichtlich der Arbeitsfähigkeit eine ähnliche Einschätzung zu erwarten, sodass di e unterschied lichen Beurteilungen nicht nachvollzogen werden können . So geht Dr. Z.___ in seiner neusten Stellungnahme in der angestammten Tätigkeit von einer uneingeschränkten Arbeitsfähigkeit aus – wobei unklar bleibt, ob sich diese Angabe auf ein 60 - , 70 - oder 100</w:t>
      </w:r>
    </w:p>
    <w:p>
      <w:r>
        <w:t>% - Pensum bezieht – während er in seinem Bericht vom 12. März 2022 noch aus ge führt hatt e, dass aufgrund des Omarthrose -R isikos sogar ein 60 % - Pensum gegen ärztlichen Rat erfolge.</w:t>
      </w:r>
    </w:p>
    <w:p>
      <w:r>
        <w:t>Bei dieser Sachlage verbleiben an der versicherungsinternen Einschätzung von Dr. Z.___ zumindest geringe Zweifel ; insbesondere lässt sich gestützt auf diese nicht verlässlich ermittel n , wie es sich mit der Arbeitsfähigkeit der Beschwerdeführerin in der angestammten Tätigkeit bei einem Pensum von 100 % verhalten würde.</w:t>
      </w:r>
    </w:p>
    <w:p>
      <w:r>
        <w:rPr>
          <w:b/>
        </w:rPr>
        <w:t>E. 4.4</w:t>
      </w:r>
    </w:p>
    <w:p>
      <w:r>
        <w:t>Vor diesem Hintergrund ist die Sache zur externen Begutachtung an die Beschwerdegegnerin zurückzuweisen. Ausgehend von genauen Kenntnissen der angestammten Tätigkeit ist dabei die Arbeitsfähigkeit in der angestammten wie auch in einer angepassten Tätigkeit zu ermitteln. Im Falle einer Rentenzusprache wäre die Beschwerdegegnerin weiter gehalten, über einen Heilbehandlungs anspruch im Sinne von Art. 21 UVG zu befinden.</w:t>
      </w:r>
    </w:p>
    <w:p>
      <w:r>
        <w:rPr>
          <w:b/>
        </w:rPr>
        <w:t>E. 5</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 - sichtigung der Bedeutung der Streitsache und der Schwierigkeit des Prozesses , auf Fr. 2'600.-- (inklusive Barauslagen und Mehrwertsteuer) festzusetzen ist. Das Gericht erkennt: 1.</w:t>
      </w:r>
    </w:p>
    <w:p>
      <w:r>
        <w:t>Die Beschwerde wird in dem Sinne gutgeheissen, dass d er angefochtene Einsprache entscheid vom</w:t>
      </w:r>
    </w:p>
    <w:p>
      <w:r>
        <w:rPr>
          <w:b/>
        </w:rPr>
        <w:t>E. 6</w:t>
      </w:r>
    </w:p>
    <w:p>
      <w:r>
        <w:t>September 2023 aufgehoben und die Sache an die Beschwerde gegnerin zurückgewiesen wird, damit diese, nach erfolgter Abklärung im Sinne der Erwägungen, über den Rentenanspruch sowie den Heilbehandlungsanspruch de r Beschwerdeführer in neu verfüge. 2.</w:t>
      </w:r>
    </w:p>
    <w:p>
      <w:r>
        <w:t>Das Verfahren ist kostenlos. 3.</w:t>
      </w:r>
    </w:p>
    <w:p>
      <w:r>
        <w:t>Die Beschwerdegegnerin wird verpflichtet, der Beschwerdeführerin eine Parteient schädigung von Fr. 2’600 .-- ( inklusive Barauslagen und Mehrwertsteuer ) zu bezahlen. 4.</w:t>
      </w:r>
    </w:p>
    <w:p>
      <w:r>
        <w:t>Zustellung gegen Empfangsschein an: - Rechtsanwältin Susanne Friedauer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