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UV.2023.00117 vom 27. Juni 2024</w:t>
      </w:r>
    </w:p>
    <w:p>
      <w:r>
        <w:t>ZH Sozialversicherungsgericht, 2024-06-27, DE</w:t>
      </w:r>
    </w:p>
    <w:p>
      <w:r>
        <w:rPr>
          <w:b/>
        </w:rPr>
        <w:t xml:space="preserve">Quelle: </w:t>
      </w:r>
      <w:r>
        <w:t>https://mcp.opencaselaw.ch/entscheid/zh_sozialversicherungsgericht_UV.2023.00117</w:t>
      </w:r>
    </w:p>
    <w:p>
      <w:r>
        <w:t>FR: ZH_SOZIALVERSICHERUNGSGERICHT UV.2023.00117 du 27 juin 2024</w:t>
      </w:r>
    </w:p>
    <w:p>
      <w:r>
        <w:t>IT: ZH_SOZIALVERSICHERUNGSGERICHT UV.2023.00117 del 27 giugno 2024</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t>Nach Art. 10 Abs. 1 UVG hat die versicherte Person Anspruch auf die zweckmässige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w:t>
      </w:r>
    </w:p>
    <w:p>
      <w:r>
        <w:t>ereignet hat (Art. 18 Abs. 1 UVG).</w:t>
      </w:r>
    </w:p>
    <w:p>
      <w:r>
        <w:rPr>
          <w:b/>
        </w:rPr>
        <w:t>E. 1.2</w:t>
      </w:r>
    </w:p>
    <w:p>
      <w:r>
        <w:t>Die vom</w:t>
      </w:r>
    </w:p>
    <w:p>
      <w:r>
        <w:t>Versicherten dagegen erhobene Beschwerde hiess das Sozial ver sicherungsgericht des Kantons Zürich mit Urteil UV.2020.00248 vom 28. Dezem ber 2021 aus formellen Gründen – die AXA hatte es unterlassen, dem Versicher ten das rechtliche Gehör zu den im Einspracheverfahren neu eingeholten medizinischen Unterlagen einzuräumen (Urk. 7/A109 S. 8) - in dem Sinne gut, dass es die Sache an die AXA zurückwies, damit sie in einem rechtsgenügenden Verfahren neu über den Leistungsanspruch entscheide (Urk. 7/A109). In der Folge holte die AXA zunächst bei den behandelnden Ärzten aktuelle Berichte ein (Urk. 7/A110-118, Urk.</w:t>
      </w:r>
    </w:p>
    <w:p>
      <w:r>
        <w:rPr>
          <w:b/>
        </w:rPr>
        <w:t>E. 1.2.1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1.2.2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138 V 248 E. 4, 134 V 109 E. 2.1, 127 V 102 E. 5b/ bb mit Hinweisen; Urteil des Bundesgerichts 8C_640/2022 vom 9. August 2023 E. 4).</w:t>
      </w:r>
    </w:p>
    <w:p>
      <w:r>
        <w:rPr>
          <w:b/>
        </w:rPr>
        <w:t>E. 1.2.3</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Urteil des Bundesgerichts 8C_518/2023 vom 23. November 2023 E. 4.2.1).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 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(BGE 115 V 133 E. 6c/ bb , vgl. auch BGE 120 V 352 E. 5b/ aa ; RKUV 2001 Nr. U 442 S. 544 ff., Nr. U 449 S. 53 ff., 1998 Nr. U 307 S. 448 ff., 1996 Nr. U 256 S. 215 ff.; SVR 1999 UV Nr. 10 E. 2).</w:t>
      </w:r>
    </w:p>
    <w:p>
      <w:r>
        <w:t>Diese Kriterien werden einzig unter Berücksichtigung der somatischen Aspekte des Gesundheitsschadens geprüft (Urteil des Bundesgerichts 8C_66/2021 vom 6.</w:t>
      </w:r>
    </w:p>
    <w:p>
      <w:r>
        <w:t>Juli 2021 E. 8.3). 1. 3</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w:t>
      </w:r>
    </w:p>
    <w:p>
      <w:r>
        <w:t>Die bei den psychischen Fehlentwicklungen nach Unfall anlässlich der Adäquanz prüfung einzig zu berücksichtigenden physischen Komponenten lassen sich im Zeitpunkt, in welchem von einer Fortsetzung der auf die somatischen Leiden gerichteten ärztlichen Behandlung keine namhafte Besserung mehr erwartet werden kann, zuverlässig beurteilen (BGE 134 V 109 E. 6.1); mithin sind in solchen Fällen behandlungsbedürftige psychische Gesundheitsschäden kein Hindernis für den Fallabschluss (vgl. das Urteil des Bundesgerichts 8C_347/2008 vom 1. Mai 2009 E. 4.5 sowie Rumo-Jungo /Holzer, Rechtsprechung des Bundesgerichts zum Sozialversicherungsrecht, Bundesgesetz über die Unfall versicherung, 4. Auflage, Zürich 2012, S. 144).</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(Urteil des Bundesgerichts 8C_ 64/2021 vom 14. April 2021 E. 3.2 mit Hinweisen, insbesondere auf BGE 134 V 109 E. 4.3).</w:t>
      </w:r>
    </w:p>
    <w:p>
      <w:r>
        <w:rPr>
          <w:b/>
        </w:rPr>
        <w:t>E. 1.4</w:t>
      </w:r>
    </w:p>
    <w:p>
      <w:r>
        <w:t>) . Da sich die strittigen medizinischen Fragen anhand der Beurteilung von Dr. I.___ mit dem massgeblichen Beweisgrad überwiegender Wahrscheinlichkeit (vgl. vorstehend E. 1.2.1) beurteilen lassen, erübrigt sich der vom Beschwerdeführer beantragte Beizug der Akten der Invalidenversicherung (Urk. 1 S. 15). Im Übrigen sind diese dem Gericht aus dem ebenfalls mit heutigem Urteil zu erledigen den Parallelverfahren IV.2023.00401 bekannt. 7. 7.1</w:t>
      </w:r>
    </w:p>
    <w:p>
      <w:r>
        <w:t>Zu prüfen bleibt die Unfalladäquanz der anhaltenden funktion el len neuro logischen Störung. 7.2</w:t>
      </w:r>
    </w:p>
    <w:p>
      <w:r>
        <w:t>Strittig ist zunächst, ob sich die Adäquanzprüfung nach der Schleudertrauma-Praxis oder nach den für psychische Gesundheitsschädigungen nach einem Unfall anwendbaren Kriterien richtet (Urk. 1 S. 18 ff.).</w:t>
      </w:r>
    </w:p>
    <w:p>
      <w:r>
        <w:t>Das Bundesgericht hat seine Rechtsprechung, wonach ein Schädel-Hirntrauma, welches höchstens den Schweregrad einer Commotio cerebri - nicht im Grenzbereich zu einer Contusio cerebri - erreicht, grundsätzlich nicht für die Anwendung der Adäquanzbeurteilung gemäss Schleudertrauma-Praxis genügt (Urteil des Bundesgericht 8C_44/2017 vom 19. April 2017 E. 4.1), in den letzten Jahren immer wieder bestätigt (vgl. die Urteile des Bundesgerichts 8C_565/2022 vom 23. Mai 2023 E. 3.2.3, 8C_66/2021 vom 6. Juli 2021 E. 5.3.1, 8C_53/2019 vom 9. Mai 2019 E. 5.1, 8C_632/2018 vom 10. Mai 2019 E. 7.2.2 ). In E. 4.1 des Urteils 8C_44/2017 vom 19. April 2017 erwog es gestützt auf einschlägige medizinische Literatur , e ine Commotio cerebri sei ein Zustand vorübergehender, schnell reversibler neurologischer Dysfunktion, der mit kurzzeitiger Bewusst losigkeit kurz nach der Verletzung einhergeh e . Die verletzte Person habe oft eine Amnesie für die Zeit der Verletzung und/oder für die Zeit vor der Verletzung. Es best ünden aber keine neurologischen Auffälligkeiten. Die Contusio cerebri sei eine fokale Gewaltanwendung auf das zerebrale Gewebe, die mit kleinen parenchymatösen Blutungen oder einem lokalen Ödem einherge he.</w:t>
      </w:r>
    </w:p>
    <w:p>
      <w:r>
        <w:t>Zur Einteilung der Schädel-Hirntraumata nach Schweregrad stellt das Bundes gericht entsprechend der medizinischen Praxis auf den von den Ärzten ermittelten Punktwert nach der Glasgow- Coma -Skala (GCS) ab. Von einem leichten Schädel-Hirntrauma (Commotio cerebri oder Hirnerschütterung) spricht man bei einem GCS-Wert von 13 bis 15 (vgl. das Urteil des Bundesgerichts U 276/04 vom 13. Juni 2005 E. 2.2 sowie &lt;https: //de.wikipedia.org/ wiki /Schädel-Hirn-Trauma &gt; ).</w:t>
      </w:r>
    </w:p>
    <w:p>
      <w:r>
        <w:t>Entgegen der Ansicht des Beschwerdeführers (Urk. 1. S. 18 ff.) sind keine Gründe ersichtlich, die ein Abweichen von dieser gefestigten Rechtsprechung recht fertigen würden. Im von ihm zitierten Urteil 8C_101/2013 E. 6. 1 (Urk. 1 S. 19) verneinte das Bundesgericht bereits das Vorliegen einer Commotio cerebri (in E.</w:t>
      </w:r>
    </w:p>
    <w:p>
      <w:r>
        <w:rPr>
          <w:b/>
        </w:rPr>
        <w:t>E. 6</w:t>
      </w:r>
    </w:p>
    <w:p>
      <w:r>
        <w:t>Mai 2019 und 2. Mai 2020 bei (Urk. 7/ A96-99, Urk.</w:t>
      </w:r>
    </w:p>
    <w:p>
      <w:r>
        <w:rPr>
          <w:b/>
        </w:rPr>
        <w:t>E. 6.2</w:t>
      </w:r>
    </w:p>
    <w:p>
      <w:r>
        <w:t>des Urteils) und befasste sich mit dieser Thematik nicht näher.</w:t>
      </w:r>
    </w:p>
    <w:p>
      <w:r>
        <w:t>Da der Beschwerdeführer nach dem Gesagten k eine Commotio cerebri erlitten hat , ist die Adäquanz des Kausalzusammenhangs zwischen den Unfällen und den nach der Leistungseinstellung per</w:t>
      </w:r>
    </w:p>
    <w:p>
      <w:r>
        <w:rPr>
          <w:b/>
        </w:rPr>
        <w:t>E. 8</w:t>
      </w:r>
    </w:p>
    <w:p>
      <w:r>
        <w:t>Mai 2019 mangels eines natürlichen beziehungsweise adäquaten Kausalzusammenhangs zwischen den fortbestehenden Beschwerden und den Unfallereignissen vom 23.</w:t>
      </w:r>
    </w:p>
    <w:p>
      <w:r>
        <w:t>Februar sowie 6. September 2018 einstellen durfte. Bei diesem Ergebnis besteht auch keine Grundlage, um dem Beschwerdeführer die beantragte Rente zuzusprechen (Urk. 1 S. 23). Dies führt zur Abweisung der Beschwerde. Das Gericht erkennt: 1.</w:t>
      </w:r>
    </w:p>
    <w:p>
      <w:r>
        <w:t>Die Beschwerde wird abgewiesen. 2.</w:t>
      </w:r>
    </w:p>
    <w:p>
      <w:r>
        <w:t>Das Verfahren ist kostenlos. 3.</w:t>
      </w:r>
    </w:p>
    <w:p>
      <w:r>
        <w:t>Zustellung gegen Empfangsschein an: - Rechtsanwältin Angela Widmer-Fäh - AXA Versicherungen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