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UV.2023.00100 vom 6. Oktober 2023</w:t>
      </w:r>
    </w:p>
    <w:p>
      <w:r>
        <w:t>ZH Sozialversicherungsgericht, 2023-10-06, DE</w:t>
      </w:r>
    </w:p>
    <w:p>
      <w:r>
        <w:rPr>
          <w:b/>
        </w:rPr>
        <w:t xml:space="preserve">Quelle: </w:t>
      </w:r>
      <w:r>
        <w:t>https://mcp.opencaselaw.ch/entscheid/zh_sozialversicherungsgericht_UV.2023.00100</w:t>
      </w:r>
    </w:p>
    <w:p>
      <w:r>
        <w:t>FR: ZH_SOZIALVERSICHERUNGSGERICHT UV.2023.00100 du 6 octobre 2023</w:t>
      </w:r>
    </w:p>
    <w:p>
      <w:r>
        <w:t>IT: ZH_SOZIALVERSICHERUNGSGERICHT UV.2023.00100 del 6 ottobre 2023</w:t>
      </w:r>
    </w:p>
    <w:p>
      <w:pPr>
        <w:pStyle w:val="Heading2"/>
      </w:pPr>
      <w:r>
        <w:t>Erwägungen</w:t>
      </w:r>
    </w:p>
    <w:p>
      <w:r>
        <w:rPr>
          <w:b/>
        </w:rPr>
        <w:t>E. 1</w:t>
      </w:r>
    </w:p>
    <w:p>
      <w:r>
        <w:t>2) . Nachdem die Suva zunächst Leistungen für beide gesundheitlichen Probleme zugesprochen hatte (vgl. Urk. 8/10) , zog sie mit Schreiben vom 19. November 2021 die Kostengutsprache für die Schulterbe schwerden zurück</w:t>
      </w:r>
    </w:p>
    <w:p>
      <w:r>
        <w:t>unter Verzicht auf eine Rückforderung der bereits erbrachten Leistungen (Urk. 8/40 ) , was seitens des Versicherten moniert wurde (Urk. 8/45, Urk. 8/86) .</w:t>
      </w:r>
    </w:p>
    <w:p>
      <w:r>
        <w:rPr>
          <w:b/>
        </w:rPr>
        <w:t>E. 1.1</w:t>
      </w:r>
    </w:p>
    <w:p>
      <w:r>
        <w:t>% ( Bundesamt für Statistik, Nominallohnindex, Män ner, 2021-2022, T1. 1. 20, Total )</w:t>
      </w:r>
    </w:p>
    <w:p>
      <w:r>
        <w:t>ergibt sich ein massgebende s</w:t>
      </w:r>
    </w:p>
    <w:p>
      <w:r>
        <w:t>Inv alideneinkom men in der Höhe von Fr.</w:t>
      </w:r>
    </w:p>
    <w:p>
      <w:r>
        <w:rPr>
          <w:b/>
        </w:rPr>
        <w:t>E. 1.2</w:t>
      </w:r>
    </w:p>
    <w:p>
      <w:r>
        <w:t>Referenzpunkt bei der Invaliditätsbemessung im erwerblichen Bereich bildet gestützt auf Art. 16 ATSG (in Verbindung mit Art. 7 Abs. 1 ATSG) der hypothe tisch als ausgeglichen unterstellte Arbeitsmarkt (BGE 147 V 124 E. 6.2), dies im Gegensatz zum effektiven. Das Abstellen auf den ausgeglichenen Arbeitsmarkt gemäss Art. 16 ATSG dient auch dazu, den Leistungsbereich der Invalidenversi cherung – und der Unfallversicherung, bei welcher der Invaliditätsgrad grund sätzlich ebenfalls nach Art. 16 ATSG bestimmt wird (BGE 148 V 174 E. 9.2.3) – von jenem der Arbeitslosenversicherung abzugrenzen (BGE 141 V 351 E. 5.2).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Gleichgewicht zwischen dem Angebot von und der Nachfrage nach Stellen; andererseits bezeichnet er einen Arbeitsmarkt, der von seiner Struktur her einen Fächer verschiedenartiger Stellen offen hält (BGE 148 V 174 E. 9.1 mit Hinweisen; Urteil des Bundesgerichts 8C_300/2022 vom 2. März 2023 E. 4.2).</w:t>
      </w:r>
    </w:p>
    <w:p>
      <w:r>
        <w:t>Der ausgeglichene Arbeitsmarkt umfasst auch sogenannte Nischenarbeitsplätze, also Stellen- und Arbeitsangebote, bei welchen Behinderte mit einem sozialen Entgegenkommen seitens des Arbeitgebers rechnen können. Von einer Arbeits gelegenheit kann aber dort nicht gesprochen werden, wo die zumutbare Tätigkeit nur in so eingeschränkter Form möglich ist, dass sie der ausgeglichene Arbeits markt praktisch nicht kennt oder sie nur unter nicht realistischem Entgegenkom men eines durchschnittlichen Arbeitgebers möglich und das Finden einer ent sprechenden Stelle daher zum vornherein als ausgeschlossen erscheint. Mit dem Konzept des ausgeglichenen Arbeitsmarktes geht der Gesetzgeber somit grund sätzlich davon aus, dass auch gesundheitlich eingeschränkten Personen ein ihren (verbleibenden) Fähigkeiten entsprechender Arbeitsplatz offen steht . Selbst wenn sich der Fächer an Stellen- und Arbeitsangeboten im Laufe der letzten Jahrzehnte namentlich infolge der Deindustrialisierung und des Strukturwandels verändert hat, darf vom gesetzlich vorgegebenen Konzept des ausgeglichenen Arbeitsmark tes nicht abgewichen werden, indem stattdessen konkret existierende Erwerbs möglichkeiten oder konkrete Arbeitsmarktverhältnisse beigezogen werden (BGE 148 V 174 E. 9.1 mit Hinweisen; Urteil des Bundesgerichts 8C_300/2022 vom 2. März 2 023 E. 4.2).</w:t>
      </w:r>
    </w:p>
    <w:p>
      <w:r>
        <w:rPr>
          <w:b/>
        </w:rPr>
        <w:t>E. 1.3</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w:t>
      </w:r>
    </w:p>
    <w:p>
      <w:r>
        <w:t>namentlich weil die versicherte Person nach Eintritt des Gesundheitsschadens keine oder jedenfalls keine ihr an sich zumutbare neue Erwerbstätigkeit aufgenommen hat, so können nach der Recht sprechung Tabellenlöhne gemäss de r vom Bundesamt für Statistik periodisch her ausgegebenen Lohnstrukturerhebung (LSE) herangezogen werden . Wird auf Tabellenlöhne abgestellt, sind grundsätzlich immer die aktuellsten statistischen Daten zu verwenden</w:t>
      </w:r>
    </w:p>
    <w:p>
      <w:r>
        <w:t>( BGE 143 V 295 E. 2.2 f. mit Hinweis en ).</w:t>
      </w:r>
    </w:p>
    <w:p>
      <w:r>
        <w:t>Für den Einkommensvergleich sind die Verhältnisse im Zeitpunkt des Beginns des Rentenanspruchs massgebend. Allfällige rentenwirksame Änderungen der Ver gleichs einkommen sind bis zum Einspracheentscheid zu berücksichtigen. Erhält der zuständige Unfallversicherer infolge einer Einspracheerhebung die Gelegen heit, seine Verfügung vollumfänglich zu überprüfen, ist er grundsätzlich ver pflichtet, die verfügbare neuste LSE-Tabelle anzuwenden (BGE 143 V 295 E. 4.1.3) . 2.</w:t>
      </w:r>
    </w:p>
    <w:p>
      <w:r>
        <w:rPr>
          <w:b/>
        </w:rPr>
        <w:t>E. 2</w:t>
      </w:r>
    </w:p>
    <w:p>
      <w:r>
        <w:t>Dagegen erhob die Vertreterin des Versicherten am 14. Juni 2023 Beschwerde und beantragte, es sei dem Beschwerdeführer eine angemessene Invalidenrente auszurichten, eventualiter seien weitere medizinische Abklärungen zu tätigen und die effektive Leistungsfähigkeit festzulegen; alles unter Kosten und Entschädi gungsfolgen zu Lasten der Beschwerdegegnerin (Urk. 1 S. 2).</w:t>
      </w:r>
    </w:p>
    <w:p>
      <w:r>
        <w:t>Mit Beschwerdeantwort vom 24. August 2023 beantragte die Beschwerdegegne rin die Abweisung der Beschwerde (Urk. 7), was dem Beschwerdeführer mit Ver fügung vom 29. August 2023 zur Kenntnis gebracht wurde (Urk. 9).</w:t>
      </w:r>
    </w:p>
    <w:p>
      <w:r>
        <w:rPr>
          <w:b/>
        </w:rPr>
        <w:t>E. 2.1</w:t>
      </w:r>
    </w:p>
    <w:p>
      <w:r>
        <w:t>Die Beschwerdegegnerin begründete den angefochtenen Einspracheentscheid damit, dass der Beschwerdeführer aufgrund der Einschränkungen an der adomi nanten linken Hand auf eine leidensangepasste Tätigkeit angewiesen, in einer solchen aber uneingeschränkt arbeitsfähig sei (Urk. 2 S. 6). Dies führe bei einem unbestritten gebliebenen Valideneinkommen</w:t>
      </w:r>
    </w:p>
    <w:p>
      <w:r>
        <w:t>per 2022 in der Höhe von Fr.</w:t>
      </w:r>
    </w:p>
    <w:p>
      <w:r>
        <w:t>71'788. -- sowie einem zumutbaren Invalideneinkommen von Fr. 66'140. -- zu einem rentenausschliessenden Invaliditätsgrad ( S. 7 f. , vgl. zum Ganzen auch Urk. 7).</w:t>
      </w:r>
    </w:p>
    <w:p>
      <w:r>
        <w:rPr>
          <w:b/>
        </w:rPr>
        <w:t>E. 2.2</w:t>
      </w:r>
    </w:p>
    <w:p>
      <w:r>
        <w:t>Demgegenüber machte die Vertreterin des Beschwerdeführers im Wesentlichen geltend, dass auf das Zumutbarkeitsprofil des Versicherungsmediziners med. pract . Z.___ , Facharzt FMH für Chirurgie, nicht abgestellt werden könne (Urk. 1 S. 3). Gemäss der Einschätzung von Dr. med. A.___ , Fachärztin FMH für Chirurgie, führe die eingeschränkte Beweglichkeit des Handgelenks doch zu erheblichen Beeinträchtigungen. So sei e n lediglich noch maximal leichte Tätig keiten bis 10 kg zuzumuten und auch dies nur noch selten. Die durchschnittliche zumutbare Gewichtsbelastung betrage noch lediglich 5 kg. Zumindest wecke die Einschätzung von Dr. A.___ geringe Zweifel an derjenigen von med. pract . Z.___ , sodass weitere Abklärungen vorzunehmen seien (S. 4). Weiter seien die Voraussetzungen für einen leidensbedingten Abzug gegeben, mindestens in der Höhe von 10 % (S. 5).</w:t>
      </w:r>
    </w:p>
    <w:p>
      <w:r>
        <w:rPr>
          <w:b/>
        </w:rPr>
        <w:t>E. 3</w:t>
      </w:r>
    </w:p>
    <w:p>
      <w:r>
        <w:t>.3</w:t>
      </w:r>
    </w:p>
    <w:p>
      <w:r>
        <w:t>Gestützt auf die ärztliche Untersuchung vom 16. November 2022 stellte der Ver sicherungsmediziner med. pract . Z.___ in seinem Bericht vom 17. November 2022 die folgenden Diagnosen (Urk. 8/136 S.</w:t>
      </w:r>
    </w:p>
    <w:p>
      <w:r>
        <w:rPr>
          <w:b/>
        </w:rPr>
        <w:t>E. 6</w:t>
      </w:r>
    </w:p>
    <w:p>
      <w:r>
        <w:t>' 073.30 .</w:t>
      </w:r>
    </w:p>
    <w:p>
      <w:r>
        <w:t>Davon ist grundsätzlich kein leidensbedingter Abzug vorzunehmen. So führt die gesundheitlich bedingte Unmöglichkeit, weiterhin körperlich schwere Arbeit zu verrichten, nicht automatisch zu einer Verminderung des hypothetischen Invali denlohns. Vielmehr ist der Umstand allein, dass nurmehr leichte bis mittelschwere Arbeiten zumutbar sind, auch bei eingeschränkter Leistungsfähigkeit kein Grund für einen zusätzlichen leidensbedingten Abzug, weil der Tabellenlohn im Kom petenzniveau 1 bereits eine Vielzahl von leichten und mittelschweren Tätigkeiten umfasst (vgl. Urteil des Bundesgerichts 8C_82/2019 vom 19. September 2019 E.</w:t>
      </w:r>
    </w:p>
    <w:p>
      <w:r>
        <w:t>6.3.2). Aufgrund der Tatsache, dass dem Beschwerdeführer eine behinderungs an gepasste Tätigkeit zu 100 % zuzumuten ist, entfällt auch unter diesem Gesichts punkt ein entsprechender Abzug vom Tabellenlohn.</w:t>
      </w:r>
    </w:p>
    <w:p>
      <w:r>
        <w:t>Ausgehend von einem Valideneinkommen von Fr. 71'118.50 und einem Invali deneinkommen von Fr. 66'073.30 ergibt sich damit ein renten ausschliessender Invaliditätsgrad von 7 % ([ Fr. 71'118.50 - Fr. 66'073.30 ] x 100 / Fr. 71'118.50 ). 5.3</w:t>
      </w:r>
    </w:p>
    <w:p>
      <w:r>
        <w:t>Die Beschwerde ist dementsprechend abzuweisen, was zur Bestätigung des ange fochtenen Einspracheentscheids führt. Das Gericht erkennt: 1.</w:t>
      </w:r>
    </w:p>
    <w:p>
      <w:r>
        <w:t>Die Beschwerde wird abgewiesen. 2.</w:t>
      </w:r>
    </w:p>
    <w:p>
      <w:r>
        <w:t>Das Verfahren ist kostenlos. 3.</w:t>
      </w:r>
    </w:p>
    <w:p>
      <w:r>
        <w:t>Zustellung gegen Empfangsschein an: - Fortuna Rechtsschutz-Versicherungs-Gesellschaft AG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