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UV.2023.00068 vom 16. Februar 2024</w:t>
      </w:r>
    </w:p>
    <w:p>
      <w:r>
        <w:t>ZH Sozialversicherungsgericht, 2024-02-16, DE</w:t>
      </w:r>
    </w:p>
    <w:p>
      <w:r>
        <w:rPr>
          <w:b/>
        </w:rPr>
        <w:t xml:space="preserve">Quelle: </w:t>
      </w:r>
      <w:r>
        <w:t>https://mcp.opencaselaw.ch/entscheid/zh_sozialversicherungsgericht_UV.2023.00068</w:t>
      </w:r>
    </w:p>
    <w:p>
      <w:r>
        <w:t>FR: ZH_SOZIALVERSICHERUNGSGERICHT UV.2023.00068 du 16 février 2024</w:t>
      </w:r>
    </w:p>
    <w:p>
      <w:r>
        <w:t>IT: ZH_SOZIALVERSICHERUNGSGERICHT UV.2023.00068 del 16 febbraio 2024</w:t>
      </w:r>
    </w:p>
    <w:p>
      <w:pPr>
        <w:pStyle w:val="Heading2"/>
      </w:pPr>
      <w:r>
        <w:t>Erwägungen</w:t>
      </w:r>
    </w:p>
    <w:p>
      <w:r>
        <w:rPr>
          <w:b/>
        </w:rPr>
        <w:t>E. 1</w:t>
      </w:r>
    </w:p>
    <w:p>
      <w:r>
        <w:t>Die 1979 geborene X.___ arbeitete seit dem 1. März 2012 bei der Y.___ GmbH und war bei der Solida Versicherungen AG (nachfolgend Solida ) obligatorisch gegen die Folgen von Unfällen versichert. Mit Schaden meldung vom 12. März 2019 wurde der Solida mitgeteilt, die Versicherte sei am gleichen Tag als Beifahrerin auf einem Roller in Z.___ , A.___ , ver unfallt und zwischen dem Roller und einem Lastwagen eingeklemmt worden</w:t>
      </w:r>
    </w:p>
    <w:p>
      <w:r>
        <w:t>(Urk. 12/7 S. 202). Beim Unfall zog sich die Versicherte eine drittgradige offene Patella-Trümmerfraktur links zu. Im Spital B.___ , A.___ , wurde am 12. März 2019 eine offene Revision und Reposition mit Kirschnerdraht - und Cerclage -Osteosynthese der Patella links durchgeführt (vgl. Urk. 12/8 S. 65 ff.). Die Solida erbrachte die gesetzlichen Versicherungsleistungen (Urk. 12/7 S. 188). Am 1. September 2021 wurde die Versicherte auf Anordnung der Solida</w:t>
      </w:r>
    </w:p>
    <w:p>
      <w:r>
        <w:t>(Urk. 12/7 S. 7) von</w:t>
      </w:r>
    </w:p>
    <w:p>
      <w:r>
        <w:t>Dr. med. C.___</w:t>
      </w:r>
    </w:p>
    <w:p>
      <w:r>
        <w:t>ärztlich untersucht. Dieser erstattete am 2. September 2021 seine Beurteilung (Urk. 12/8 S. 8 ff.). Am 28. September 2021 teilte die Solida der Versicherten mit, der medizinische Endzustand sei erreicht , weshalb keine weiteren Heilkosten übernommen würden , und es bestehe kein Anspruch auf eine Integritätsentschädigung (Urk. 12/7 S. 2 f.). Am 29. November 2021 berichtete die Versicherte per E-Mail , es seien nach dem Ab wärtstreppensteigen wieder akute Kniebeschwerden aufgetreten und sie habe bei Dr. D.___ einen Termin vereinbart (Urk. 12/11 S. 35). Nac h Aktualisierung der medizinischen Aktenlage (vgl. Urk. 12/12 S. 4 ff. und S. 10 ff.) verfügte die Solida am 16. August 2022 im angekündigten Sinne und stellte die Versicherungs leistungen per 28. September 2021 ein . Des Weiteren hielt sie fest, es bestehe kein Anspruch auf eine Integritätsentschädigung (Urk. 12/16 S. 1-4). Die dagegen am 25. August 2022 erhobene Einsprache (Urk. 12/23 S. 1-10; ergänzende Begründung vom 11. Oktober 2022, Urk. 12/35 S. 1-11) wies die Solida nach Ein holung weiterer Beurteilungen ihrer beratenden Ärzte vom 11. beziehungsweise 22. Juli 2022 (vgl. Urk. 12/1 und 12/2) mit Entscheid vom 3. April 2023 ab (Urk. 2 [= Urk. 12/41 S. 1-15]).</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 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rPr>
          <w:b/>
        </w:rPr>
        <w:t>E. 1.3</w:t>
      </w:r>
    </w:p>
    <w:p>
      <w:r>
        <w:t>1.</w:t>
      </w:r>
    </w:p>
    <w:p>
      <w:r>
        <w:rPr>
          <w:b/>
        </w:rPr>
        <w:t>E. 2</w:t>
      </w:r>
    </w:p>
    <w:p>
      <w:r>
        <w:t>Dagegen liess die Versicherte am 12. Mai 2023 Beschwerde erheben und beantragen, der angefochtene Entscheid sei aufzuheben und es seien ihr im Zusammenhang mit den unfallbedingten Folgen des Ereignisses vom 1 2. März 2019 über den 28. September 2021 hinaus die gesetzlichen Leistungen zu erbringen (insbesondere Untersuchungs- und Behandlungskosten sowie Integritätsentschädigung); eventualiter sei der angefochtene Entscheid aufzu heben und die Sache zur medizinischen Begutachtung und anschliessend neuem Entscheid an die Beschwerdegegnerin zurückzuweisen. Ihr seien zudem die Kosten für die MRT-Abklärung vom 24. Januar 2022 und die Abklärung bei PD Dr. E.___ am 15. März 2022 durch die Beschwerdegegnerin zu erstatten (ins gesamt Fr. 521.75). Des Weiteren sei zur Klärung der strittigen Sachverhalts fragen eine medizinische Begutachtung durch das Gericht zu veranlassen (Urk. 1 S. 2). Mit Beschwerdeantwort vom 29. September 2023 schloss die Beschwerde gegnerin auf Abweisung der Beschwerde (Urk. 11), worüber die Beschwerde führerin mit Verfügung vom 2. Oktober 2023 (Urk. 13) in Kenntnis gesetzt wurde. Mit Eingabe vom 16. Oktober 2023 (Urk. 14) legte Rechtsanwältin Stephanie Schwarz ihre Honorarnote auf (Urk. 15).</w:t>
      </w:r>
    </w:p>
    <w:p>
      <w:r>
        <w:rPr>
          <w:b/>
        </w:rPr>
        <w:t>E. 2.1</w:t>
      </w:r>
    </w:p>
    <w:p>
      <w:r>
        <w:t>Die Beschwerdegegnerin erwog im angefochtenen Einspracheentscheid , aus radiologischer Sicht sei eine stattgehabte Traumatisierung der Kreuzbänder oder eine Gelenkluxation mit an Sicherheit grenzender Wahrscheinlichkeit aus geschlossen. Am 24. Januar 2022 seien eine leichte bis mässige femoropatelläre Arthrose mit deutlichen Knorpelschäden festgestellt worden. Überwiegend wahr scheinlich sei anzunehmen, dass diese bereits vor dem Trauma vom 12. März 2019 präsent gewesen seien , weil die Osteosynthese der Patella sehr schön gelungen sei und sich postoperativ keine Gelenkstufe ergeben habe. Es habe sich ein deutlicher Vorzustand mit einer Fehlanlage femoropatellär und einer femoropatellären Instabilität gezeigt. Zusätzliche Weichteilveränderungen, die durch das Trauma bedingt aufgetreten wären, seien nicht objektivierbar gewesen. Eine relevante Traumatisierung des vorderen und/oder hinteren Kreuzbandes so wie des medialen und/oder lateralen Kollateralbandes durch das Ereignis vom 12. März 2019 könne mit an Sicherheit grenzender Wahrscheinlichkeit aus geschlossen werden. Das Ereignis vom 26. November 2021 mit Givingway -Symptomatik stehe in keinem überwiegend wahrscheinlichen natürlichen Kausalzusammenhang mit dem Unfall vom 12. März 2019 beziehungsweise dessen Folgen, sondern sei auf den Vorzustand zurückzuführen. Die chronische patello -femorale Instabilität links mit permanenter Subluxation sei unfallfremd. Die zeitlich nach dem Ereignis vom 26. November 2021 eingeleiteten beziehungs weise vorgesehenen medizinischen Massnahmen stünden in keinem überwiegend wahrscheinlichen natürlichen Kausalzusammenhang mit dem Unfall vom 12. März 2019 beziehungsweise dessen Folgen, weshalb sie aus versicherungs medizinischer Sicht nicht geeignet seien, die unfallbedingte Gesundheits schädigung adäquat zu behandeln. Gestützt auf die Beurteilung der beratenden Ärztin sei der Endzustand korrekt auf den 28. September 2021 festgelegt worden. In Bezug auf die Femoropatellararthrose sowie die Impressionsfraktur im Bereich der lateralen Femurkondyle sei die Erheblichkeitsgrenze nicht erreicht. In der Gesamtschau sei deshalb keine Integritätsentschädigung geschuldet (Urk. 2 S. 10-13).</w:t>
      </w:r>
    </w:p>
    <w:p>
      <w:r>
        <w:rPr>
          <w:b/>
        </w:rPr>
        <w:t>E. 2.2</w:t>
      </w:r>
    </w:p>
    <w:p>
      <w:r>
        <w:t>Demgegenüber brachte die Beschwerdeführerin vor, Dr. E.___ sei am 15. März 2022 zum Schluss gekommen, dass aufgrund der komplexen Knieinstabilität da von ausgegangen werden müsse, anlässlich des Unfalles vom 12. März 2019 sei es nicht nur zu einer schweren offenen Trümmerfraktur der Patella, sondern (zu sätzlich) zu einer komplexen Knieinstabilitäts-Verletzung – vor allem des hinteren Kreuzbandes aber auch des lateralen Seitenbandkomplexes – gekommen. Das Ereignis vom 26. November 2021 sei am ehesten auf eine Kombination der femorpatellären Instabilität bei zugrundeliegender schwerer Dysplasie und gleichzeitig schwerem postoperativem Zustand des Kniegelenks mit Femorpatellararthrose und komplexer femorotibialer Instabilität zurück zuführen . Die Beschwerdegegnerin habe aber keine weiteren medizinischen Ab klärungen mehr getätigt, sondern sich darauf beschränkt, den Einsprache entscheid unter Hinweis auf die versicherungsmedizinischen Abklärungen zu begründen (Urk. 1 S. 5 f.). Vorliegend würden konkrete und differenzierte Ein wände von Fachärzten vorliegen und diese seien geeignet, zumindest geringe Zweifel an der Schlüssigkeit der Beurteilung der Versicherungsmedizinerin zu wecken (Urk. 1 S. 8). 3.</w:t>
      </w:r>
    </w:p>
    <w:p>
      <w:r>
        <w:rPr>
          <w:b/>
        </w:rPr>
        <w:t>E. 3</w:t>
      </w:r>
    </w:p>
    <w:p>
      <w:r>
        <w:t>.3</w:t>
      </w:r>
    </w:p>
    <w:p>
      <w:r>
        <w:t>Bei objektiv ausgewiesenen organischen Unfallfolgen deckt sich die adäquate, das heisst rechtserhebliche Kausalität weit gehend mit der natürlichen Kausalität; die Adäquanz hat hier gegenüber dem natürlichen Kausalzusammen hang praktisch keine selbständige Bedeutung (vgl. BGE 138 V 248 E. 4, 134 V 109 E. 2.1, 127 V 102 E. 5b/ bb mit Hinweisen; Urteil des Bundesgerichts 8C_640/2022 vom 9. August 2023 E. 4). 1.</w:t>
      </w:r>
    </w:p>
    <w:p>
      <w:r>
        <w:rPr>
          <w:b/>
        </w:rPr>
        <w:t>E. 3.1</w:t>
      </w:r>
    </w:p>
    <w:p>
      <w:r>
        <w:t>3</w:t>
      </w:r>
    </w:p>
    <w:p>
      <w:r>
        <w:t>I n seinem Bericht vom 11. Oktober 2022 nannte</w:t>
      </w:r>
    </w:p>
    <w:p>
      <w:r>
        <w:t>Dr. D.___ auf N achfrage der Rechtsanwältin als Diagnosen eine Givingway -Symptomatik des Knies links vom 26. November 2021 bei Status nach Motorradkollision vom 12. März 2019 sowie eine n Status nach rezidivierenden Patellaluxationen der Kniegelenke beidseits als Teenager (seither beschwerdefrei). Die Frage, ob er die Beurteilung der Unfall versicherung teilen könne, wonach ab dem 28. September 2021 von einem stationären Gesundheitszustand auszugehen sei und von weiteren ärztlichen oder therapeutischen Behandlungen keine namhafte Verbesserung des Gesundheits zustandes mehr erwartet werden könne , verneinte Dr. D.___ . Zur Erläuterung führte er aus , aufgrund der komplexen Knieinstabilität müsse davon ausgegangen werden, dass es anlässlich des Unfalls vom 12. März 2019 nebst einer offenen Trümmerfraktur der Patella auch zu einer komplexen Instabilität des Knie gelenkes , vor allem des hinteren Kreuzbandes , gekommen sei. Die vorliegenden Veränderungen seien mit überwiegender Wahrscheinlichkeit der aktuellen Verletzung zuzuordnen und keinem Vorzust an d. Die weitere Frage, ob er von einem fehlenden Anspruch auf eine Integritätsentschädigung ausgehe, verneinte er ebenfalls und führte aus, g emäss SUVA-Tabelle «Integritätsschaden bei Arthrose» sei bei eine r schwere n</w:t>
      </w:r>
    </w:p>
    <w:p>
      <w:r>
        <w:t>Femoropatell ar arthrose ein Wert von 10-25 % geschuldet . Zur Frage, ob das Ereignis vom 26. November 2021 kausal zum fraglichen Unfall sei, erklärte er, es liege zwar vorbestehend eine ausgeprägte Trochleadysplasie vor, eine solche erkläre aber nicht die ausgeprägten Knorpel schäden, insbesondere nicht auf der Trochleaseite . Diese Veränderungen seien klar der Verletzung zuzuordnen, was auch die Meinung von Dr. E.___ sei , die er im Sinne einer Second Opinion hin zugezogen habe (Urk. 12/35 S. 4- 5 ). 4.</w:t>
      </w:r>
    </w:p>
    <w:p>
      <w:r>
        <w:rPr>
          <w:b/>
        </w:rPr>
        <w:t>E. 4</w:t>
      </w:r>
    </w:p>
    <w:p>
      <w:r>
        <w:t>Im Operationsbericht vom 4. Juli 2019 hielt Dr. D.___ fest , dass eine Knie arthroskopie links mit ausgedehnter Synovektomie und Narbenlösung, Narkose mobilisation sowie Teil-Osteosynthesematerialentfernung an der Patella links durchgeführt worden sei . A ufgrund der Schonung sei wie erwartet eine deutliche Flexionshemmung mit postoperativen Verklebungen im Kniegelenk aufgetreten. Diese sei en gelöst, ein Teil des störenden Osteosynthesematerials entfernt und eine vorsichtige Narkosemobilisation vorgenommen worden . Nach Lösen der ausgedehnten Vernarbungen habe eine freie Sicht auf das intakte vordere und hintere Kreuzband bestanden (Urk. 12/8 S. 53 f.). Im Austrittsbericht vom 4. Juli 2019 ergänzte</w:t>
      </w:r>
    </w:p>
    <w:p>
      <w:r>
        <w:t>Dr. D.___ , d er postoperative Verlauf sei problemlos gewesen. Die Beschwerdeführerin habe mit reizlosen und trockenen Wundverhältnissen ent lassen werden können (Urk. 12/8 S. 51 f.). Am 26. August 2019 notierte Dr. D.___ , seit der Klinikentlassung habe sich der Verlauf problemlos gezeigt und die Beschwerdeführerin habe die intraoperativ erreichte Kniegelenksbeweglichkeit weiter verbessern können. Das Osteosynthesematerial sei in situ ohne Lockerungszeichen. In Flexion sei eine deutliche Later a lisierungstendenz</w:t>
      </w:r>
    </w:p>
    <w:p>
      <w:r>
        <w:t>der Patella objektivierbar gewesen (Urk. 12/8 S. 33 f.). Im Bericht vom 16. Dezember 2019 hielt</w:t>
      </w:r>
    </w:p>
    <w:p>
      <w:r>
        <w:t>Dr. D.___ befundmässig fest , die Weichteile und das Kniegelenk links sei en</w:t>
      </w:r>
    </w:p>
    <w:p>
      <w:r>
        <w:t>reizfrei mit reizloser Narbe. Die aktive Kniegelenksfunktion liege bei 2-0-135°. Die Patellaposition sei kursorisch einwandfrei. Funktionell sei das Neun monate-Resultat sehr zufriedenstellend</w:t>
      </w:r>
    </w:p>
    <w:p>
      <w:r>
        <w:t>(Urk. 12/8 S. 31 f.).</w:t>
      </w:r>
    </w:p>
    <w:p>
      <w:r>
        <w:t>Gemäss Operationsbericht vom 2 1. Januar 2020 wurde gleichentags eine Narbenexzision mit aufwändiger Osteosynthesematerialentfernung (OSME) der Patella links sowie eine Kniearthroskopie links mit Teilmeniske k tomie</w:t>
      </w:r>
    </w:p>
    <w:p>
      <w:r>
        <w:t>des laterale n Meniskus zentral</w:t>
      </w:r>
    </w:p>
    <w:p>
      <w:r>
        <w:t>sowie Gelenkstoilette durchgeführt. Dr. D.___</w:t>
      </w:r>
    </w:p>
    <w:p>
      <w:r>
        <w:t>berichtete , intraoperativ hätten sich nach wie vor stark verwachsene Verhältnisse mit schöner Oberfläche</w:t>
      </w:r>
    </w:p>
    <w:p>
      <w:r>
        <w:t>gezeigt . Auf eine weitere Traumatisierung sei bewusst verzichtet worden. Im Interkondylärraum habe sich das vordere Kreuzband sehr schön präsentiert. Das hintere Kreuzband sei nicht sichtbar gewesen. Im lateralen Kompartiment seien nebst einigen Verklebungen, die gelöst worden seien, schöne Knorpelüberzüge an Femur und Tibia sichtbar gewesen. Der laterale Meniskus habe Ausfransungen im Vorderhornbereich gezeigt, diese seien mit Stanzen ab getragen und mit dem Shaver geglättet worden. Die ehemalige Knorpelläsion am medialen Femurkondylus habe sich weit harmloser als bei der letzten Arthro skopie gezeigt (Urk. 12/8 S. 2</w:t>
      </w:r>
    </w:p>
    <w:p>
      <w:r>
        <w:rPr>
          <w:b/>
        </w:rPr>
        <w:t>E. 4.1</w:t>
      </w:r>
    </w:p>
    <w:p>
      <w:r>
        <w:t>Strittig und zu prüfen ist, ob die Beschwerdegegnerin ihre Leistungen zu Recht per 28. September 2021 eingestellt hat und einen Anspruch auf eine Integritäts entschädigung verneinte.</w:t>
      </w:r>
    </w:p>
    <w:p>
      <w:r>
        <w:rPr>
          <w:b/>
        </w:rPr>
        <w:t>E. 4.2</w:t>
      </w:r>
    </w:p>
    <w:p>
      <w:r>
        <w:t>Die Beschwerdegegnerin stützte sich im angefochtenen Einspracheentscheid vom 3. April 2023 im Wesentlichen auf die versicherungsmedizinische Beurteilung von Dr. K.___ vom 2 2. Juli 2022 (E. 3.1 2 ) sowie d ie Stellungnahme von Prof. Dr. J.___ (E. 3.1 1 ), die diese in Kenntnis der Vorakten abgegeben haben . Die versicherungsmedizinischen Beurteilungen leuch t en in der Darlegung der mediz i nischen Zusammenhänge und in der Beu r teilung der medizinischen Situation ein und enthalten jeweils eine nachvollziehbar begründete Schluss folgerung. Dabei berücksichtigte Prof. Dr. J.___</w:t>
      </w:r>
    </w:p>
    <w:p>
      <w:r>
        <w:t>insbesondere die bildgebenden Befunde . Damit erfüllen die versicherungsmedizinischen Beurteilungen von Dr. K.___ und Prof. Dr. J.___ die rechtsprechungsgemässen Anforderungen an eine beweiskräftige medizinische Entscheidungsgrundlage (E. 1.5). Sodann wurde die Beschwerdeführerin am 1. September 2021 von Dr.</w:t>
      </w:r>
    </w:p>
    <w:p>
      <w:r>
        <w:t>C.___</w:t>
      </w:r>
    </w:p>
    <w:p>
      <w:r>
        <w:t>vertrauensärztlich untersucht (E. 3.7). Seine Beurteilung erging ebenfalls in Kenntnis der Vorakten sowie den anlässlich der Untersuchung erhobenen Befunde n und genügt damit den rechtsprechungsgemässen Anforderungen.</w:t>
      </w:r>
    </w:p>
    <w:p>
      <w:r>
        <w:rPr>
          <w:b/>
        </w:rPr>
        <w:t>E. 4.3</w:t>
      </w:r>
    </w:p>
    <w:p>
      <w:r>
        <w:t>Die Beschwerdeführerin macht geltend, die versicherungsmedizinische Beurteilungen der Dr. K.___ sowie des Dr. J.___ würden denjenigen der behandelnden Ärzte widersprechen. Dr. D.___ habe im Einspracheverfahren eine Stellungnahme aufgelegt. Diese sei geeignet, zumindest geringe Zweifel an der Schlüssigkeit der Beurteilung der beauftragten Versicherungsmedizinerin zu wecken. Daher wäre die Beschwerdegegnerin verpflichtet gewesen, ein externes Gutachten einzuholen und die Beschwerdeführerin untersuchen zu lassen. Damit, dass sie das unterlassen habe, habe sie ihre Untersuchungspflicht verletzt ( Urk. 1 S. 7 f.).</w:t>
      </w:r>
    </w:p>
    <w:p>
      <w:r>
        <w:t>Zwar nahm der behandelnde Arzt, Dr. D.___ , zur Einschätzung der Dr. K.___ sowie des Dr. J.___ kurz Stellung (vgl. vorne, E. 3.13). In dieser befasste er sich jedoch nicht mit den Ausführungen von Dr. K.___ und Dr. J.___ . Insbesondere äusserte er sich nicht dazu, dass er im Operationsbericht vom 4. Juli 2019 über ein intaktes vorderes und hinteres Kreuzband berichtet hatte ( Urk. 12/8 S. 53), währenddem er in seiner Stellungnahme eine komplexe Knieinstabilität mit aus geprägter Ausdünnung des hinteren Kreuzbandes beschrieb, welche er als unfall kausal erachte ( Urk. 12/35 S. 5). Diesbezüglich zeigte Dr. K.___ überzeugend auf, dass sich bildgebend keinerlei Hinweise für die von Dr. D.___ sowie Dr. E.___</w:t>
      </w:r>
    </w:p>
    <w:p>
      <w:r>
        <w:t>behauptete komplexe Instabilität hatten finden lassen ( Urk. 12/1 S. 22). Zu bemängeln ist weiter, dass sich die behandelnden Ärzte, Dr. D.___ und Dr. E.___ , nicht damit auseinandersetzten, dass die Beschwerdeführerin in ihren Jugend jahren am linken Knie zehn Mal eine Luxation erlitten hatte, wobei die letzt malige Komplettluxation nicht spontan reponierte. Sie führten diese Verletzungen zwar in der Diagnoseliste auf ( Urk. 12/12 S. 11, Urk. 12/12 S. 4), hielten dazu jedoch fest, danach sei die Beschwerdeführerin diesbezüglich beschwerdefrei gewesen ( Urk. 12/12 S. 11). Aus dem Umstand, dass die Versicherte während mehrerer Jahre beschwerdefrei war, lässt sich jedoch nichts zu ihren Gunsten ableiten. Rechtsprechungsgemäss ist die Schlussfolgerung nach der Formel « post hoc ergo propter hoc» beweisrechtlich nicht zulässig (BGE 119 V 335 E. 2b/ bb , Urteil des Bundesgerichts 8C_332/2013 vom 2 5. Juli 2013 E. 5.1).</w:t>
      </w:r>
    </w:p>
    <w:p>
      <w:r>
        <w:t>Weiter ist zu berücksichtigen, dass Dr. D.___ in seiner Stellungnahme zwar postulierte, dass die Schädigungen am Knie auf den Motorradunfall zurückzu führen seien, dazu jedoch keine nachvollziehbare Erklärung lieferte. Er schloss alleine aus dem Vorliegen der von ihm behaupteten komplexen Knieinstabilität darauf, dass diese somit überwiegend wahrscheinlich der akuten Verletzung zu geordnet werden müsse ( Urk. 8/35 S. 4-5).</w:t>
      </w:r>
    </w:p>
    <w:p>
      <w:r>
        <w:t>Nach dem Gesagten vermögen die Berichte der behandelnden Ärzte keine Zweifel an der überzeugenden Einschätzung von Dr. K.___ sowie Dr. J.___ zu wecken. Bezüglich der Frage, ob noch eine namhafte Verbesserung des Gesundheits zustandes zu erreichen sei, stimmt die Einschätzung zudem mit derjenigen des Dr. C.___ überein, welcher bereits im September 2021 darauf hingewiesen hatte, dass der Endzustand erreicht sei ( Urk. 8/8 S. 3). Dabei ist unerheblich, dass Dr. K.___ und Dr. J.___ die Beschwerdeführerin nicht selber untersuchten, bestehen doch bezüglich der erhobenen Befunde keine divergierenden medizinischen Einschätzungen, welche eine persönliche Untersuchung nötig erscheinen lassen würden.</w:t>
      </w:r>
    </w:p>
    <w:p>
      <w:r>
        <w:t>Nach dem Gesagten kann vollumfänglich auf die Beurteilung durch Dr. K.___ und Dr. J.___ abgestellt werden. Weitere medizinische Abklärungen erscheinen nicht notwendig (antizipierte Beweiswürdigung; BGE 144 V 361 E. 6.5). Es ist mit dem im Sozialversicherungsrecht geltenden Beweismass der überwiegenden Wahrscheinlichkeit erstellt, dass der medizinische Endzustand am 2. September 2021 erreicht und von weiteren medizinischen Behandlungen keine namhafte Besserung des Gesundheitszustandes mehr zu erwarten war. Da die nach der Givingway -Symptomatik aufgenommene medizinische Behandlung in keinem Kausalzusammenhang zum Unfallereignis vom 1 2. März 2019 stand, ist der von der Beschwerdegegnerin per 2 8. September 2021 vorgenommene Fallabschluss nicht zu beanstanden. 5. 5.1</w:t>
      </w:r>
    </w:p>
    <w:p>
      <w:r>
        <w:t>Die Beschwerdegegnerin verneinte sodann einen Anspruch der Beschwerde führerin auf eine Integritätsentschädigung. 5.2</w:t>
      </w:r>
    </w:p>
    <w:p>
      <w:r>
        <w:t>Nach Art. 24 Abs 1 UVG hat die versicherte Person Anspruch auf eine angemessene Integritätsentschädigung, wenn sie durch den Unfall eine dauernde erhebliche Schädigung der körperlichen, geistigen oder psychischen Integrität er leidet.</w:t>
      </w:r>
    </w:p>
    <w:p>
      <w:r>
        <w:t>Im Anhang 3 zur UVV hat der Bundesrat Richtlinien für die Bemessung der Integritätsschäden aufgestellt und in einer als gesetzmässig erkannten, nicht ab schliessenden Skala (BGE 124 V 29 E. 1b mit Hinweisen) häufig vorkommende und typische Schäden prozentual gewichtet.</w:t>
      </w:r>
    </w:p>
    <w:p>
      <w:r>
        <w:t>Die Medizinische Abteilung der Suva hat in Weiterentwicklung der bundesrätlichen Skala weitere Bemessungs grundlagen in tabellarischer Form (sog. Feinraster) erarbeitet. Gemäss SUVA-Tabelle 5.2 (Arthrosen) begründet das Vorliegen einer schweren f emoropatellar-Arthrose einen Anspruch auf eine Integritätsentschädigung im Umfang von 10–25 % . 5.3</w:t>
      </w:r>
    </w:p>
    <w:p>
      <w:r>
        <w:t>Die Beschwerdeführerin macht geltend, ihr behandelnder Arzt, Dr. D.___ , erachte angesichts dessen, dass sie unter einer schweren Femorpatellararthrose leide, eine Integritätsentschädigung von 10-25 % als ausgewiesen. Die Beschwerdegegnerin wäre gehalten gewesen, diesbezüglich weitere Abklärungen zu tätigen. Damit, dass sie dies unterlassen habe, habe sie ihre Untersuchungspflicht verletzt ( Urk. 1 S. 6). 5.4</w:t>
      </w:r>
    </w:p>
    <w:p>
      <w:r>
        <w:t>Wie bereits ausgeführt, rechtfertigt es sich vorliegend, auf die Einschätzung der Dr. K.___ sowie des Dr. J.___ abzustellen. Diese kamen nach eingehender Würdigung aller medizinischer Akten zum Schluss, dass die Versicherte unter einer linksseitigen, leichten bis mässigen, femoropatellären Arthrose mit deutlichen Knorpelschäden leide. Fachärztlich-radiologisch sei der überwiegende Anteil dieser degenerativen Veränderungen als vorbestehend, mithin als unfall fremd zu beurteilen ( Urk. 12/1 S. 19). Dies zeige sich darin, dass die Osteosynthese der Patella sehr schön gelungen sei und sich postoperativ keine Gelenkstufe ergeben habe ( Urk. 8/2 S. 13).</w:t>
      </w:r>
    </w:p>
    <w:p>
      <w:r>
        <w:t>Die Beschwerdeführerin vermag nichts vorzubringen, was Zweifel an dieser Beurteilung wecken würde. Zwar bezog sich Dr. D.___ offensichtlich auf den Wert von 10-25 % , welcher in den Tabellen der Suva bei Vorliegen einer schweren Arthrose genannt wird. Zum einen ist ihm jedoch entgegenzuhalten, dass keine schwere, sondern vielmehr eine leichte bis mässige Arthrose bildgebend zur Dar stellung gelangte, womit der von ihm genannte Wert ohnehin zu hoch wäre. Zum anderen versäumte er es, den notwendigen Kausalzusammenhang zwischen dem Vorliegen der Arthrose sowie dem Unfallereignis darzutun. Da die Beurteilungen von Dr. K.___ und Dr. J.___ vollumfänglich überzeugen, ist der Beschwerde gegnerin diesbezüglich keine Verletzung der Untersuchungspflicht vorzuwerfen. Vielmehr verneinte sie einen Anspruch auf Integritätsentschädigung zu Recht. 6 .</w:t>
      </w:r>
    </w:p>
    <w:p>
      <w:r>
        <w:t>Die Beschwerdeführerin beantragte schliesslich, die Beschwerdegegnerin sei zu verpflichten, ihr die Kosten für die MRT-Abklärung sowie die Untersuchung bei PD Dr. E.___ im Betrag von insgesamt Fr. 521.75 zu erstatten (Urk. 1 S. 2). Dies bezüglich ist festzuhalten, dass der Versicherungsträger gemäss Art. 45 Abs. 1 ATSG die Kosten der Abklärung übernimmt, soweit er die Massnahmen angeordnet hat (Satz 1). Hat er keine Massnahmen angeordnet, übernimmt er deren Kosten dennoch, wenn die Massnahmen für die Beurteilung des Anspruchs unerlässlich waren oder Bestandteil nachträglich zugesprochener Leistungen bilden (Satz 2; Urteil des Bundesgerichts 9C_608/2020 vom 18. Juni 2021 E. 4.2-4.3 ; vgl. auch Urteil des Bundesgerichts 8C_517/2021 vom 10. Juni 2022 E. 7 ). Die Beschwerdegegnerin hat – wie aufgezeigt – genügend Abklärungen getätigt und die Beurteilung von PD Dr. E.___ vermochte für das vorliegende Verfahren keine neuen Erkenntnisse zu liefern, aufgrund derer die medizinischen Ab klärungen der Beschwerdegegnerin in Zweifel zu ziehen wären. Die Kosten für die MRT-Abklärung sowie die Untersuchung von PD Dr. E.___ hat die Beschwerdegegnerin daher nicht zu übernehmen. 7.</w:t>
      </w:r>
    </w:p>
    <w:p>
      <w:r>
        <w:t>Zusammenfassend ergibt sich, dass der Fall zu Recht per 28. September 2021 ab geschlossen und keine Integritätsentschädigung zugesprochen wurde. Anlass, die Beschwerdegegnerin zur Übernahme der weiteren Kosten (E. 6) zu verpflichten, besteht nicht. Der angefochtene Einspracheentscheid vom 3. April 2023 erweist sich damit als rechtens, weshalb die Beschwerde abzuweisen ist. Das Gericht erkennt: 1.</w:t>
      </w:r>
    </w:p>
    <w:p>
      <w:r>
        <w:t>Die Beschwerde wird abgewiesen. 2.</w:t>
      </w:r>
    </w:p>
    <w:p>
      <w:r>
        <w:t>Das Verfahren ist kostenlos. 3.</w:t>
      </w:r>
    </w:p>
    <w:p>
      <w:r>
        <w:t>Zustellung gegen Empfangsschein an: - Rechtsanwältin Stephanie Schwarz - Rechtsanwalt Raphael Meier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r>
        <w:rPr>
          <w:b/>
        </w:rPr>
        <w:t>E. 8</w:t>
      </w:r>
    </w:p>
    <w:p>
      <w:r>
        <w:t>Am 1. Dezember 2021 berichtete Dr. D.___ , er habe die Beschwerdeführerin vor der Konsultation am 1. Dezember 2021 letztmals am 22. Januar 2021 gesehen. Am 26. November 2021 sei es beim H inuntersteigen einer Aussentreppe zu einer plötzlichen Givingway -Symptomatik im Kniegelenk links mit Einknicken gekommen. Die Beschwerdeführerin habe sich auffangen und sich an ihrem Vordermann abstütz en</w:t>
      </w:r>
    </w:p>
    <w:p>
      <w:r>
        <w:t>können . In der Folge sei eine Schwellung im Kniegelenk aufgetreten und ein Unsicherheitsgefühl, leichte Krepitationen und eine Schwäche hätten persistier t</w:t>
      </w:r>
    </w:p>
    <w:p>
      <w:r>
        <w:t>(Urk. 12/12 S. 11 f.). 3.</w:t>
      </w:r>
    </w:p>
    <w:p>
      <w:r>
        <w:rPr>
          <w:b/>
        </w:rPr>
        <w:t>E. 9</w:t>
      </w:r>
    </w:p>
    <w:p>
      <w:r>
        <w:t>Am 24. Januar 2022 wurde eine MR des Knies nativ links angefertigt . Dr.</w:t>
      </w:r>
    </w:p>
    <w:p>
      <w:r>
        <w:t>H.___ führte in seiner Beurteilung aus, bei Status nach osteosynthetisierter Patella fraktur sei diese konsolidiert und reizlos. Es bestehe weiterhin eine wesentliche Lateralisierung der Patella mit/bei hoher TT-TG. Es zeige sich eine bereits wesent liche Retropatellararthrose ,</w:t>
      </w:r>
    </w:p>
    <w:p>
      <w:r>
        <w:t>d ie übrigen Kniebinnenstrukturen seien jedoch un auffällig und es sei keine Meniskusläsion ersichtlich. Eine perimeniscale</w:t>
      </w:r>
    </w:p>
    <w:p>
      <w:r>
        <w:t>Ganglionzyste an der vorderen Meniskuswurzel lateral könne ein indirektes Zeichen einer chronischen Läsion sein. Zudem</w:t>
      </w:r>
    </w:p>
    <w:p>
      <w:r>
        <w:t>würden sich Hinweise eines Patellaspitzensyndroms</w:t>
      </w:r>
    </w:p>
    <w:p>
      <w:r>
        <w:t>zeigen . Nebenbefundlich bestehe ein Verdacht auf ein kleines Enchondrom im distalen Femur (Urk. 12/12 S. 10). 3. 1 0</w:t>
      </w:r>
    </w:p>
    <w:p>
      <w:r>
        <w:t>Am 17. März 2022 berichtete PD Dr. med. E.___ , Facharzt Orthopädie und Traumatologie des Bewegungsapparates, die Beschwerdeführerin habe bereits im Jugendalter Kniebeschwerden mit Patella-Instabilität beidseits gehabt. Im Jahr 2019 sei es zu einem schweren Unfall mit Motorradkollision im Ausland gekommen . Es habe eine operative Therapie mit zuletzt arthroskopischem Eingriff und Narben-Exzision vor zwei Jahren stattgefunden. Danach sei die Situation wieder einigermassen kompensiert gewesen. Die Beschwerdeführerin habe aller dings eine bleibende Beeinträchtigung mit einer gewissen Unsicherheit im Knie gelenk beschrieben, die Kraft habe nicht mehr aufgebaut werden können. Im November 2021 sei es zu einer Givingway -Symptomatik mit Einknicken und ver mehrten Beschwerden sowie Schmerzen gekommen. Die MRI - Untersuchung des Knies links vom 24. Januar 2022 habe ein ausgedünntes und nur marginal abbildbares hinteres Kreuzband gezeigt. Das vordere Kreuzband sei durchgehend und intakt aber proximal femoral vielleicht leicht verändert gewesen. Medial habe sich ein unauffälliges Seitenband gezeigt, der laterale Seitenbandkomplex sei deutlich verändert und das laterale Seitenband nicht wirklich abgrenzbar gewesen. Der Meniskus sei nach der Teilmeniskektomie lateral intakt gewesen vielleicht diskret verkürzt, medial unauffällig. Dr. E.___</w:t>
      </w:r>
    </w:p>
    <w:p>
      <w:r>
        <w:t>erwog , aufgrund der komplexen Knieinstabilität müsse davon ausgegangen werden, dass es anlässlich des Unfalls vom 12. März 2019 nicht nur zu einer schweren offenen Trümmer fraktur der Patella gekommen sei , sondern auch zu einer komplexen Knie instabilitätsverletzung mit Verletzung des hinteren Kreuzbandes und des lateralen Seitenbandkomplexes. B eweisend dafür sei en die ausgeprägte Ausdünnung des hinteren Kreuzbandes sowie die deutlichen Veränderungen des lateralen Seiten bandkomplexes</w:t>
      </w:r>
    </w:p>
    <w:p>
      <w:r>
        <w:t>im MRI . Es liege zwar eine ausgeprägte Trochleadysplasie zugrunde, eine solche würde aber nicht die ausgeprägten Knorpelschäden, ins besondere auf der Trochlea s eite , erklären . Das Ereignis vom 26. November 2021 sei am ehestens auf eine Kombination der femoropatellaren Instabilität bei zu grunde liegender schwerer Dysplasie und gleichzeitig schwerem postoperativem Zustand des Kniegelenks mit Femoropatellar-Arthrose und komplexer femorotibialer Instabilität zurückzuführen (Urk. 12/12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