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UV.2023.00052 vom 28. Februar 2024</w:t>
      </w:r>
    </w:p>
    <w:p>
      <w:r>
        <w:t>ZH Sozialversicherungsgericht, 2024-02-28, DE</w:t>
      </w:r>
    </w:p>
    <w:p>
      <w:r>
        <w:rPr>
          <w:b/>
        </w:rPr>
        <w:t xml:space="preserve">Quelle: </w:t>
      </w:r>
      <w:r>
        <w:t>https://mcp.opencaselaw.ch/entscheid/zh_sozialversicherungsgericht_UV.2023.00052</w:t>
      </w:r>
    </w:p>
    <w:p>
      <w:r>
        <w:t>FR: ZH_SOZIALVERSICHERUNGSGERICHT UV.2023.00052 du 28 février 2024</w:t>
      </w:r>
    </w:p>
    <w:p>
      <w:r>
        <w:t>IT: ZH_SOZIALVERSICHERUNGSGERICHT UV.2023.00052 del 28 febbraio 2024</w:t>
      </w:r>
    </w:p>
    <w:p>
      <w:pPr>
        <w:pStyle w:val="Heading2"/>
      </w:pPr>
      <w:r>
        <w:t>Erwägungen</w:t>
      </w:r>
    </w:p>
    <w:p>
      <w:r>
        <w:rPr>
          <w:b/>
        </w:rPr>
        <w:t>E. 1</w:t>
      </w:r>
    </w:p>
    <w:p>
      <w:r>
        <w:t>X.___ , geboren 1971, war über seine damalige Arbeitgeberin bei der Suva unfallversichert, als er sich am 1 1. Juni 2022 anlässlich einer Polizeikon trolle mit anschliessender Verhaftung am Y.___ verletzte, wobei gemäss Unfallmeldung vom 1 6. Juni 2022 beide Ellbogen und das rechte Knie betroffen waren ( Urk. 7/1, 7/7, 7/23). Die Suva erbrachte die gesetzlichen Leis tungen ( vgl. unter anderem: Urk. 7/21, 7/31). Mit Verfügung vom 5. Januar 2023 teilte sie dem Versicherten die Leistungseinstellung per 1 5. Dezember 2022 mit ( Urk. 7/84). Der Versicherte teilte der Suva am 9. Januar 2023 telefonisch mit, die Sendung erhalten zu haben, diese jedoch nicht zu öffnen, da sie mit ein er falschen Anschrift versehen sei , respektive seine Vor- und Nachnamen darauf in der fal schen Reihenfolge angeführt seien ( Urk. 7/86). Unter Hinweis auf die laufende Rechtsmittelfrist stellte die Suva dem Versicherten die Verfügung am 2 3. Januar 2023 per A-Post neuerlich zu ( Urk. 7/89). Auf die Einsprache des Versicherten vom 2 1. Februar 2023 ( Urk. 7/90) trat sie mit Einspracheentscheid vom 2 3. Februar 2023 zufolge Verspätung nicht ein ( Urk. 9/95). Wegen eines offen sichtlichen Versehens (einer Verwechslung des Sachverhaltes, vgl. dazu: Urk. 7/95 S. 2, 7/97) ersetzte</w:t>
      </w:r>
    </w:p>
    <w:p>
      <w:r>
        <w:t>die Suva diesen am 2 8. Februar 2023 durch einen neuen, sachverhaltlich berichtigten</w:t>
      </w:r>
    </w:p>
    <w:p>
      <w:r>
        <w:t>Einspracheentscheid</w:t>
      </w:r>
    </w:p>
    <w:p>
      <w:r>
        <w:t>mit gleichem Dispositiv ( Urk. 7/98 =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1.2</w:t>
      </w:r>
    </w:p>
    <w:p>
      <w:r>
        <w:t>Anfechtungsgegenstand im vorliegenden Verfahren bildet der Einspracheent scheid vom 2 8. Februar 2023 ( Urk. 2) , welcher den offensichtlich fehlerhaften Einspracheentscheid vom 2 3. Februar 2023 ( Urk. 7/95) ersetzte, wozu die Beschwerdegegnerin denn auch innert der Rechtsmittelfrist ohne Rückkommens titel gemäss Art. 53 des Bundesgesetzes über den Allgemeinen Teil des Sozialver sicherungsrechts (ATSG) berechtigt war. Soweit sich die Beschwerde gegen den Einspracheentscheid vom 2 3. Februar 2023 richtet ( Urk. 1 S. 2-6), ist folglich mangels Anfechtungsobjekt nicht auf die Beschwerde einzutreten.</w:t>
      </w:r>
    </w:p>
    <w:p>
      <w:r>
        <w:t>Gegenstand des Einspracheentscheids vom 2 8. Februar 2023 ( Urk. 2) bildet das Nichteintreten auf die Einsprache des Beschwerdeführers vom 2 1. Februar 2023 ( Urk. 7/90). Das Sozialversicherungsgericht hat daher einzig zu prüfen, ob die Vorinstanz zu Recht auf die bei ihr erhobene Einsprache nicht eingetreten ist. Dagegen kann auf d ie in der Beschwerde gestellten materiellen Antr äge ( Urk. 1 S. 18) nicht eingetreten werden (BGE 132 V 74 E. 1.1 mit Hinweis).</w:t>
      </w:r>
    </w:p>
    <w:p>
      <w:r>
        <w:rPr>
          <w:b/>
        </w:rPr>
        <w:t>E. 1.3</w:t>
      </w:r>
    </w:p>
    <w:p>
      <w:r>
        <w:t>Soweit sich die Beschwerde nicht an das Sozialversicherungsgericht richtet, son dern an die weiteren angeführten Beschwerdeempfänger innen (Kantonspolizei Zürich, Staatsanwaltschaft Zürich Limmattal, Firma Schweiz und die Schweizer Eidgenossenschaft, Urk. 1 S. 1), fehlt es nicht nur an einem anfechtbaren Ent scheid, sondern offensichtlich auch an der sachlichen Zuständigkeit des hiesigen Sozialversicherungsgerichts (vgl. dazu: §</w:t>
      </w:r>
    </w:p>
    <w:p>
      <w:r>
        <w:rPr>
          <w:b/>
        </w:rPr>
        <w:t>E. 2</w:t>
      </w:r>
    </w:p>
    <w:p>
      <w:r>
        <w:t>und §</w:t>
      </w:r>
    </w:p>
    <w:p>
      <w:r>
        <w:rPr>
          <w:b/>
        </w:rPr>
        <w:t>E. 2.1</w:t>
      </w:r>
    </w:p>
    <w:p>
      <w:r>
        <w:t>Die Beschwerdegegnerin begründete das Nichteintreten auf die Einsprache vom 2 1. Februar 2023 im angefochtenen Entscheid damit, dass dem Beschwerdeführer die Verfügung vom 6. Januar 2023 mit der S endungsnummer … am 7. Januar 2023 zugestellt worden sei und er die Annahme unter Angabe fadenscheiniger querulatorischer Gründe verweigert habe. Die Verfügung sei nachweislich korrekt zugestellt worden, womit die Ein sprachefrist am 8. Januar 2023 zu laufen begonnen habe und am 6. Februar 2023 abgelaufen sei. Die am 2 1. Februar 2023 der Post übergebene Einsprache sei damit nicht innert Frist erfolgt ( Urk. 2 S. 2 f.). In der Beschwerdeantwort vom 1 8. April 2023 führte sie ergänzend an, die korrekte Zustellung der Verfügung sei fristauslösend gewesen. Es liege nicht in ihrer Verantwortung, was eine versi cherte Person mit einer ordentlich zugestellten Verfügung mache ( Urk. 6).</w:t>
      </w:r>
    </w:p>
    <w:p>
      <w:r>
        <w:rPr>
          <w:b/>
        </w:rPr>
        <w:t>E. 2.2</w:t>
      </w:r>
    </w:p>
    <w:p>
      <w:r>
        <w:t>Der Beschwerdeführer stellt sich dagegen - auf das Wesentliche zusammengefasst und teilweise sinngemäss wiedergegeben -</w:t>
      </w:r>
    </w:p>
    <w:p>
      <w:r>
        <w:t>auf den Standpunkt, die Verfügung vom 7. Januar 2023 leide an einem schweren Eröffnungsmangel, sei sie ihm doch mit einer unzulässigen Anschrift zugestellt worden. Er dürfe ausschliesslich mit seinem amtlichen Namen gemäss amtlichem Ausweis angeschrieben werden, nämlich mit Z.___ . Seine Zurückweisung der Verfügung sei im Lichte des Persönlichkeits-, Daten- und Namensschutzes gesetzlich korrekt ( Urk. 1 S. 3, S. 9), weshalb der Zustellung</w:t>
      </w:r>
    </w:p>
    <w:p>
      <w:r>
        <w:t>der Verfügung – sinngemäss –</w:t>
      </w:r>
    </w:p>
    <w:p>
      <w:r>
        <w:t>auch keine fristauslösende Wirkung habe zukommen könne n . Hinzu komme, dass der Einspracheentscheid ohne Unterschrift nicht rechtsgültig sei ( Urk. 1 S. 3 f. , S. 6 und S. 16 ).</w:t>
      </w:r>
    </w:p>
    <w:p>
      <w:r>
        <w:rPr>
          <w:b/>
        </w:rPr>
        <w:t>E. 3</w:t>
      </w:r>
    </w:p>
    <w:p>
      <w:r>
        <w:t>des Gesetzes über das Sozial versicherungsgericht , GSVGer ). Auch diesbezüglich ist auf die Beschwerde nicht einzutreten.</w:t>
      </w:r>
    </w:p>
    <w:p>
      <w:r>
        <w:t>Nachdem der Beschwerdeführer die Beschwerde insoweit mit Wissen und Willen an der unzuständigen Stelle eingereicht hat, besteht kein Anlass für eine Weiterleitung derselben an die zusätzlich angeführten Beschwerdeempfän ger innen</w:t>
      </w:r>
    </w:p>
    <w:p>
      <w:r>
        <w:t>( K ieser, ATSG-Kommentar, 4 . Aufl. 20 20 , N. 20 zu Art. 30) . 2.</w:t>
      </w:r>
    </w:p>
    <w:p>
      <w:r>
        <w:rPr>
          <w:b/>
        </w:rPr>
        <w:t>E. 3.1</w:t>
      </w:r>
    </w:p>
    <w:p>
      <w:r>
        <w:t>Was den vom Beschwerdeführer behaupteten Eröffnungsmangel in Bezug auf die angeblich nicht den gesetzlichen Vorgaben entsprechende Namensa dressierung mit dem Namen « X.___ » anbelangt (vgl. Urk. 7/84 S. 1), entspricht dieser Name dem amtlichen Namen (Vor- und Nachnamen) des Beschwerdefüh rers, wie er sich aus den vom ZAS bereitgestellten Personendaten</w:t>
      </w:r>
    </w:p>
    <w:p>
      <w:r>
        <w:t>und aus seinem Pass ergibt ( Urk. 7/91/22).</w:t>
      </w:r>
    </w:p>
    <w:p>
      <w:r>
        <w:t>Inwiefern die Verfügung vom 5. Januar 2023 durch die Adressierung an den Beschwerdeführer unter seinem amtlichen und im Pass geführten Namen</w:t>
      </w:r>
    </w:p>
    <w:p>
      <w:r>
        <w:t>objektiv mangelhaft eröffnet worden sein soll, erschliesst sich dem Gericht</w:t>
      </w:r>
    </w:p>
    <w:p>
      <w:r>
        <w:t>aufgrund der Vorbringen des Beschwerdeführers (vgl. insbesondere Urk. 1 S. 3) nicht.</w:t>
      </w:r>
    </w:p>
    <w:p>
      <w:r>
        <w:t>Dass die Beschwerdegegnerin die Vornamen des Beschwerdeführers vor dem Familiennamen anführte, entspricht nicht nur der üblichen Adressierung sowohl im privaten als auch amtlichen Schriftverkehr, sondern auch der korrekten Adres sierung gemäss Informationen der Schweizerischen Post (www. post.ch/ tipps -zum -versenden [eingesehen am 12.02.2024]). Hieran ändert nichts, dass der Beschwerdeführer seinen Briefkasten mit „ Z.___ “ angeschrieben hat.</w:t>
      </w:r>
    </w:p>
    <w:p>
      <w:r>
        <w:t>Die se in Ziffer 3108 der Wegleitung über Versicherungsausweis und indivi diuelles Konto (WL VA/IK) hinsichtlich Reihenfolge der Namen und Kommaset zung vorgesehene Schreibweise beschlägt einzig die für den IK-Auszug massge bliche Schreibweise . Die Regelung von Art. 24 Abs.</w:t>
      </w:r>
    </w:p>
    <w:p>
      <w:r>
        <w:rPr>
          <w:b/>
        </w:rPr>
        <w:t>E. 3.2</w:t>
      </w:r>
    </w:p>
    <w:p>
      <w:r>
        <w:t>Nach der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 nahmsweise zur Nichtigkeit. Als Nichtigkeitsgründe fallen vorab funktionelle und sachliche Unzuständigkeit der entscheidenden Behörde sowie krasse Verfahrens fehler in Betracht. Die Nichtigkeit eines Entscheides ist jederzeit und von sämtli chen rechtsanwendenden Behörden von Amtes wegen zu beachten (BGE 147 IV 93 E. 1.4.4; 145 IV 197 E. 1.3.2; 145 III 436 E. 4; 144 IV 362 E. 1.4.3; 139 II 243 E. 11.2; 138 II 501 E. 3.1; 137 I 273 E. 3.1).</w:t>
      </w:r>
    </w:p>
    <w:p>
      <w:r>
        <w:rPr>
          <w:b/>
        </w:rPr>
        <w:t>E. 3.3</w:t>
      </w:r>
    </w:p>
    <w:p>
      <w:r>
        <w:t>Selbst wenn ein Einspracheentscheid trotz mangelnder Erwähnung einer eigen händigen Unterschrift in Art. 52 ATSG zu unterzeichnen wäre, würde der Umstand, dass die Beschwerdegegnerin den Einspracheentscheid vom 2 8. Februar 2023 nicht unter zeichnet hat, für sich alleine keinen besonders schwerwiegenden Mangel darstellen, welcher die Annahme der Nichtigkeit rechtfertigte. Vielmehr wäre der Mangel in der Folge geheilt worden. Der Verfasser des strittigen Ein spracheentscheids , Rechtsanwalt Klaus-Dieter Wälti,</w:t>
      </w:r>
    </w:p>
    <w:p>
      <w:r>
        <w:t>ist aus demselben nament lich ersichtlich und verfasste zudem die von ihm handschriftlich unterzeichnete Beschwerdeantwort vom 1 8. April 2023 ( Urk. 6), mit welcher die Beschwerdegeg nerin bezeugte, dass der Einspracheentscheid ihrem tatsächlichen Willen ent sprach. Unter diesen Umständen ist nicht ersichtlich, inwiefern der Beschwerde führer ein schutzwürdiges Interesse an einer Rückweisung des Einspracheentscheids zwecks Einholung einer eigenhändigen Unterzeichnung de s namentlich erwähnten Verfasser s haben könnte. Davon abgesehen würde eine Rückweisung an die Beschwerdegegnerin zu einem formalistischen Leerlauf und damit zu unnötigen Verzögerungen führen, die mit dem Interesse der betroffenen Partei an einer beförderlichen Beurteilung der Sache nicht zu vereinbaren wären (BGE 137 I 195 E. 2.3.2; 136 V 117 E. 4.2.2.2; 132 V 387 E. 5.1). Im Übrigen ist nicht ersichtlich und wird vom Beschwerdeführer auch nicht</w:t>
      </w:r>
    </w:p>
    <w:p>
      <w:r>
        <w:t>dargetan, inwiefern die fehlende Unterschrift auf dem Einspracheentscheid die Verfahrensfairness, die Waffengleichheit und das Öffentlichkeitsprinzip verletzen soll, woran auch nichts ändert, dass die Einsprache ihrerseits unterschrieben sein muss (vgl. Art. 10 Abs.</w:t>
      </w:r>
    </w:p>
    <w:p>
      <w:r>
        <w:rPr>
          <w:b/>
        </w:rPr>
        <w:t>E. 4</w:t>
      </w:r>
    </w:p>
    <w:p>
      <w:r>
        <w:t>der Zivilstandsverordnung ( ZStV ) , wonach</w:t>
      </w:r>
    </w:p>
    <w:p>
      <w:r>
        <w:t>Namen in der Reihenfolge nicht geändert werden dürfen, regelt sodann offensichtlich die Erfassung der Namen im Personenstandsregister gemäss</w:t>
      </w:r>
    </w:p>
    <w:p>
      <w:r>
        <w:t>Art.</w:t>
      </w:r>
    </w:p>
    <w:p>
      <w:r>
        <w:rPr>
          <w:b/>
        </w:rPr>
        <w:t>E. 4.1</w:t>
      </w:r>
    </w:p>
    <w:p>
      <w:r>
        <w:t>Zu prüfen bleibt das Nichteintreten auf die Einsprache des Beschwerdeführers vom 2 1. Februar 2023 ( Urk. 7/90) zufolge versäumter Einsprachefrist.</w:t>
      </w:r>
    </w:p>
    <w:p>
      <w:r>
        <w:rPr>
          <w:b/>
        </w:rPr>
        <w:t>E. 4.2</w:t>
      </w:r>
    </w:p>
    <w:p>
      <w:r>
        <w:t>3), lief die am 8. Januar 2023 eröffnete Einsprach e frist von 30 Tagen demzufolge bis Montag, 6. Februar 202 3. Diesfalls erwiese sich seine der Post am 2 1. Februar 2023</w:t>
      </w:r>
    </w:p>
    <w:p>
      <w:r>
        <w:t>übergebene Einsprache ( Urk. 7/90 ) als ver spätet.</w:t>
      </w:r>
    </w:p>
    <w:p>
      <w:r>
        <w:rPr>
          <w:b/>
        </w:rPr>
        <w:t>E. 4.2.1</w:t>
      </w:r>
    </w:p>
    <w:p>
      <w:r>
        <w:t>Gemäss Art. 52 Abs. 1 ATSG kann gegen eine Verfügung innerhalb von 30 Tagen bei der</w:t>
      </w:r>
    </w:p>
    <w:p>
      <w:r>
        <w:t>verfügenden Stelle Einsprache erhoben werden.</w:t>
      </w:r>
    </w:p>
    <w:p>
      <w:r>
        <w:t>Berechnet sich eine Frist nach Tagen oder Monaten und bedarf sie der Mitteilung an die Parteien, so beginnt sie am Tag nach ihrer Mitteilung zu laufen ( Art. 38 Abs. 1 ATSG). Eine Mitteilung, die nur gegen Unterschrift des Adressaten bezie hungsweise der Adressatin oder einer anderen berechtigten Person überbracht wird, gilt spätestens am siebenten Tag nach dem ersten erfolglosen Zustellungs versuch als erfolgt (Art. 38 Abs. 2 bis ATSG). Ist der letzte Tag der Frist ein Samstag, ein Sonntag oder ein vom Bundesrecht oder vom kantonalen Recht anerkannter Feiertag, so endet sie am nächstfolgenden Werktag, wobei das Recht des Kantons, in dem die Partei oder ihr Vertreter beziehungsweise ihre Vertreterin Wohnsitz oder Sitz hat, massgebend ist ( Art. 38 Abs. 3 ATSG). Schriftliche Ein gaben müssen spätestens am letzten Tag der Frist dem Versicherungsträger ein gereicht oder zu dessen Händen der Schweizerischen Post oder einer schweizeri schen diplomatischen oder konsularischen Vertretung übergeben werden ( Art. 39 Abs. 1 ATSG). Genannte Bestimmungen sind sinngemäss auch im kantonalen Rechtspflegeverfahren anwendbar ( Art. 60 Abs. 2 ATSG).</w:t>
      </w:r>
    </w:p>
    <w:p>
      <w:r>
        <w:rPr>
          <w:b/>
        </w:rPr>
        <w:t>E. 4.2.2</w:t>
      </w:r>
    </w:p>
    <w:p>
      <w:r>
        <w:t>). Sofern sich der Beschwerdeführer nicht erfolgreich auf einen Eröffnungsmangel berufen kann, welcher den Lauf der Ein sprachefrist hinderte (E.</w:t>
      </w:r>
    </w:p>
    <w:p>
      <w:r>
        <w:rPr>
          <w:b/>
        </w:rPr>
        <w:t>E. 4.2.3</w:t>
      </w:r>
    </w:p>
    <w:p>
      <w:r>
        <w:t>Nach Art. 49 Abs. 3 letzter Satz ATSG darf aus einer mangelhaften Eröffnung einer Verfügung der betroffenen Person kein Nachteil erwachsen. Nach der Recht sprechung ist nicht jede mangelhafte Eröffnung schlechthin nichtig mit der Kon 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Person durch den gerügten Eröffnungsmangel tatsächlich irregeführt und dadurch benachtei ligt worden ist. Richtschnur für die Beurteilung dieser Frage ist der Grundsatz von Treu und Glauben, an welchem die Berufung auf Formmängel in jedem Fall ihre Grenze findet (BGE 132 I 249 E. 6 m.w.H .; Urteil des Bundesgerichts 8C_485/2018 vom 11. Februar 2019 E. 5.3). Bei den Mängeln der fehlenden Kennzeichnung als Verfügung, der fehlenden Rechtsmittelbelehrung und der feh lenden Begründung handelt es sich lediglich um Anfechtungs-, nicht aber um Nichtigkeitsgründe (Urteil des Bundesgerichts H 183/03 vom 31. August 2004 E. 1.3).</w:t>
      </w:r>
    </w:p>
    <w:p>
      <w:r>
        <w:rPr>
          <w:b/>
        </w:rPr>
        <w:t>E. 8</w:t>
      </w:r>
    </w:p>
    <w:p>
      <w:r>
        <w:t>lit . c ZStV , nicht aber die Reihenfolge der Vor- und Nachnamen im (amt lichen) Schriftverkehr . Auch hieraus vermag der Beschwerdeführer keinen Eröff nungsmangel abzuleiten.</w:t>
      </w:r>
    </w:p>
    <w:p>
      <w:r>
        <w:t>Abgesehen davon, dass kein Eröffnungsmangel ersichtlich ist, wurde der Beschwerdeführer durch die Adressierung weder irregeführt noch in</w:t>
      </w:r>
    </w:p>
    <w:p>
      <w:r>
        <w:t>irgendeiner Weise benachteiligt. Seine diesbezüglichen Vorbringen erweisen sich, wenn nicht gar als querulatorisch, so doch zumindest als</w:t>
      </w:r>
    </w:p>
    <w:p>
      <w:r>
        <w:t>realitätsfremd und rechtlich offen sichtlich ir relevant .</w:t>
      </w:r>
    </w:p>
    <w:p>
      <w:r>
        <w:t>Nachdem auf die Beschwerde, soweit darin materielle Anträge gestellt werden oder diese an andere Empfänger gerichtet ist , nicht einzutreten ist (E.</w:t>
      </w:r>
    </w:p>
    <w:p>
      <w:r>
        <w:t>1. 2 und E. 1. 3), erübrigen sich weitere Ausführungen zu den diesbezüglichen Vorbringen</w:t>
      </w:r>
    </w:p>
    <w:p>
      <w:r>
        <w:t>des Beschwerdeführers ( Urk. 1 S. 6 ff.).</w:t>
      </w:r>
    </w:p>
    <w:p>
      <w:r>
        <w:t>Zusammengefasst erweist sich der angefochtene Entscheid als richtig. Die Beschwerde ist abzuweisen , soweit darauf einzutreten ist . Das Gericht erkennt: 1.</w:t>
      </w:r>
    </w:p>
    <w:p>
      <w:r>
        <w:t>Die Beschwerde wird abgewiesen , soweit darauf eingetreten wird . 2.</w:t>
      </w:r>
    </w:p>
    <w:p>
      <w:r>
        <w:t>Das Verfahren ist kostenlos. 3.</w:t>
      </w:r>
    </w:p>
    <w:p>
      <w:r>
        <w:t>Zustellung gegen Empfangsschein an: - X.___ , unter Beilage einer Kopie von Urk.</w:t>
      </w:r>
    </w:p>
    <w:p>
      <w:r>
        <w:rPr>
          <w:b/>
        </w:rPr>
        <w:t>E. 9</w:t>
      </w:r>
    </w:p>
    <w:p>
      <w:r>
        <w:t>-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