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UV.2023.00016 vom 22. November 2023</w:t>
      </w:r>
    </w:p>
    <w:p>
      <w:r>
        <w:t>ZH Sozialversicherungsgericht, 2023-11-22, DE</w:t>
      </w:r>
    </w:p>
    <w:p>
      <w:r>
        <w:rPr>
          <w:b/>
        </w:rPr>
        <w:t xml:space="preserve">Quelle: </w:t>
      </w:r>
      <w:r>
        <w:t>https://mcp.opencaselaw.ch/entscheid/zh_sozialversicherungsgericht_UV.2023.00016</w:t>
      </w:r>
    </w:p>
    <w:p>
      <w:r>
        <w:t>FR: ZH_SOZIALVERSICHERUNGSGERICHT UV.2023.00016 du 22 novembre 2023</w:t>
      </w:r>
    </w:p>
    <w:p>
      <w:r>
        <w:t>IT: ZH_SOZIALVERSICHERUNGSGERICHT UV.2023.00016 del 22 novembre 2023</w:t>
      </w:r>
    </w:p>
    <w:p>
      <w:pPr>
        <w:pStyle w:val="Heading2"/>
      </w:pPr>
      <w:r>
        <w:t>Erwägungen</w:t>
      </w:r>
    </w:p>
    <w:p>
      <w:r>
        <w:rPr>
          <w:b/>
        </w:rPr>
        <w:t>E. 1</w:t>
      </w:r>
    </w:p>
    <w:p>
      <w:r>
        <w:t>7. Septem ber 2021 ( Urk. 8/668) eine neue Verfügung und sprach dem Beschwerdeführer eine Integritätsentschädigung von 25 % zu. Diese Verfügung erwuchs unan gefochten in Rechtskraft.</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1.4</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w:t>
      </w:r>
    </w:p>
    <w:p>
      <w:r>
        <w:t>Neue Tatsachen und Beweismittel im Sinne von Art. 53 Abs. 1 ATSG sind innert 90 Tagen nach ihrer Entdeckung geltend zu machen; nebst dieser relativen Frist gilt eine absolute zehnjährige Frist, die mit der Eröffnung der Verfügung respek tive des Einspracheentscheides zu laufen beginnt (BGE 143 V 105 E. 2.1; Urteil des Bundesgerichts 8C_206/2020 vom 1. Mai 2020 E. 4.2, je m.w.H .).</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die das Revisionsgesuch stellende Person die neue Tatsache sicher beweisen kann, sondern es genügt ein auf sicheren Grundlagen fussendes Wissen darüber (BGE 143 V 105 E. 2.4 m.w.H .; vgl. Urteil des Bundesgerichts 9C_278/2019 vom 16. August 2019 E. 4.1.3).</w:t>
      </w:r>
    </w:p>
    <w:p>
      <w:r>
        <w:rPr>
          <w:b/>
        </w:rPr>
        <w:t>E. 1.5</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Revisionsver fahren die gesuchstellende Person die erhebliche neue Tatsache nachzuweisen (BGE 127 V 353 E. 5b; Urteil des Bundesgerichts 9C_764/2016 vom 20. April 2017 E. 3.1 m.w.H .).</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 rechtlicher) Revisionsgrund fällt demnach überhaupt nur in Betracht, wenn bereits im ursprünglichen Verfahren die untersuchende Ärztin oder der unter suchende Arzt und die entscheidende Behörde das Ermessen wegen eines neu erhobenen Befundes zwingend anders hätten ausüben und infolgedessen zu einem anderen Ergebnis hätten gelangen müssen. An diesem prozessualrevisions rechtlich verlangten Erfordernis fehlt es, wenn sich das Neue im Wesentlichen in (differenzial-)diagnostischen Überlegungen erschöpft, also auf der Ebene der medizinischen Beurteilung anzusiedeln ist (BGE 144 V 245 E. 5.3; vgl. Urteil des Bundesgerichts 8C_154/2021 vom 11. Mai 2021 E. 4.3.4, je m.w.H .).</w:t>
      </w:r>
    </w:p>
    <w:p>
      <w:r>
        <w:rPr>
          <w:b/>
        </w:rPr>
        <w:t>E. 2</w:t>
      </w:r>
    </w:p>
    <w:p>
      <w:r>
        <w:t>5. Februar 2015 ereignet, weshalb in materieller Hinsicht die bis 31. Dezember 2016 gültig gewesenen Normen auf den vorliegenden Fall Anwendung finden und in dieser Fassung zitiert werde n.</w:t>
      </w:r>
    </w:p>
    <w:p>
      <w:r>
        <w:t>In formeller Hinsicht ist zu beachten, dass a m 1. Januar 2022 die geänderten Bestimmungen des Bundesgesetzes über den Allgemeinen Teil des Sozialver sicherungsrechts (ATSG) sowie der Verordnung über den Allgemeinen Teil des Sozialversicherungsrechts (ATSV)</w:t>
      </w:r>
    </w:p>
    <w:p>
      <w:r>
        <w:t>in Kraft getreten sind .</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vorlie gend mit Schreiben vom 1 6. Juni 2022 ( Urk. 8/680) gestützt auf</w:t>
      </w:r>
    </w:p>
    <w:p>
      <w:r>
        <w:t>einen Bericht vom 9. Mai 2022 ein Gesuch um prozessuale Revision ge stellt wurde, sind die ab 1. Januar 2022 gültigen Rechtsvorschriften des ATSG und der ATSV anwendbar .</w:t>
      </w:r>
    </w:p>
    <w:p>
      <w:r>
        <w:rPr>
          <w:b/>
        </w:rPr>
        <w:t>E. 2.1</w:t>
      </w:r>
    </w:p>
    <w:p>
      <w:r>
        <w:t>Die Beschwerdegegnerin begründete den angefochtenen Entscheid wie folgt ( Urk. 2): Die Verfügung vom 1 2. August 2021 betreffend Invalidenrente sei unangefochten in Rechtskraft erwachsen (S. 2 lit . A) und sei aufgrund von verschiedenen medizinischen Einschätzungen ergangen (S. 4 Ziff.</w:t>
      </w:r>
    </w:p>
    <w:p>
      <w:r>
        <w:rPr>
          <w:b/>
        </w:rPr>
        <w:t>E. 2.2</w:t>
      </w:r>
    </w:p>
    <w:p>
      <w:r>
        <w:t>Dem hielt der Beschwerdeführer entgegen ( Urk. 1), er sei vom r egionalen Arbeits vermittlungszentrum (RAV) in ein Arbeits integrationsprogramm geschickt worden , habe dieses jedoch nach vier Tagen aus gesundheitlichen Gründen abbrechen müssen. Gemäss Schlussbericht habe er die ausschliesslich leichten, wechselbelastenden Tätigkeiten nicht ausführen können. Es seien Schmerzen in beiden Händen und Handgelenken aufgetreten und diese seien stark ange schwollen (S. 4 Ziff. 9). Obwohl die Beschwerdegegnerin geltend mache, es seien keine weiteren Abklärungen angezeigt, habe sie verschiedene Arztberichte eingeholt (S. 5 Ziff. 18). Diese eine neue Operation betreffenden Abklärungen seien jedoch relevant, da in der Folge das medizinische Zumutbarkeitsprofil angepasst werden müsse (S. 6 Ziff. 19). Weiter handle es sich bei den Erkennt nissen des Integrationsprogramms um neue Tatsachen im Sinn von Art. 53 Abs. 1 ATSG. Aufgrund der im Verfügungszeitpunkt vorhandenen Einschränkungen sei das Zumutbarkeitsprofil für eine angepasste Tätigkeit festgelegt und davon ausgegangen worden, dass er leichte Tätigkeiten mit beiden Händen ausüben könne. Nun zeige sich aber, dass er bei gleicher medizinischer Ausgangslage die ihm als zumutbar beurteilten Tätigkeiten nicht ausüben könne . Neu sei somit die Erkenntnis, dass das Zumutbarkeitsprofil nicht zutreffend sei. Die Tatsache, dass er effektiv auch keine leichten Tätigkeiten ausüben könne, habe also bereits im August 2021 bestanden, sei aber erst im Rahmen des Arbeitsintegrations progamms entdeckt worden (S. 6 Ziff. 23). Auch die Erheblichkeit sei zu bejahen, denn aus aktueller ärztlicher Sicht bestehe eine volle Arbeitsunfähigkeit für jegliche handwerkliche Tätigkeit und in Bezug auf die linke Hand seien dem Beschwerdeführer weder repetitive Tätigkeiten noch Tätigkeiten mit irgendeiner Belastung zumutbar. Auch für die rechte Hand bestehe eine deutlich eingeschränkte Belastbarkeit (S. 7 Ziff. 24). Daran hielt der Beschwerdeführer in seiner Replik ( Urk. 12) im Wesentlichen fest.</w:t>
      </w:r>
    </w:p>
    <w:p>
      <w:r>
        <w:rPr>
          <w:b/>
        </w:rPr>
        <w:t>E. 3.1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w:t>
      </w:r>
    </w:p>
    <w:p>
      <w:r>
        <w:t>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w:t>
      </w:r>
    </w:p>
    <w:p>
      <w:r>
        <w:rPr>
          <w:b/>
        </w:rPr>
        <w:t>E. 3.2</w:t>
      </w:r>
    </w:p>
    <w:p>
      <w:r>
        <w:t>Für die Umschreibung des Prozessthemas ist nach den Regeln über den Anfechtungs- und Streitgegenstand zu verfahren. 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 V 413 E. 1b). Anfechtungs- und Streit gegenstand sind danach identisch, wenn die Verwaltungsverfügung beziehungsweise der Einspracheentscheid insgesamt angefochten wird. Bezieht sich demgegenüber die Beschwerde nur auf einzelne der durch den Entscheid bestimmten Rechtsverhältnisse, gehören die nicht beanstandeten Rechtsverhältnisse zwar wohl zum Anfechtungs-, nicht aber zum Streitgegenstand (BGE 131 V 164 E. 2.1).</w:t>
      </w:r>
    </w:p>
    <w:p>
      <w:r>
        <w:rPr>
          <w:b/>
        </w:rPr>
        <w:t>E. 3.3</w:t>
      </w:r>
    </w:p>
    <w:p>
      <w:r>
        <w:t>Sofern eine neue Tatsache im Sinne von Art. 53 Abs. 1 vorliegt, hat die zustän dige Behörde auf das Revisionsgesuch einzutreten und in der Folge zu prüfen, ob gestützt auf die entsprechenden Vorbringen und das Beweismaterial ein anderer Entscheid zu fällen ist ( K ieser, ATSG-Kommentar, 4 . Aufl. 20 20 , N. 27 zu Art. 53).</w:t>
      </w:r>
    </w:p>
    <w:p>
      <w:r>
        <w:t>Vorliegend bildet das Prozessthema somit die Frage, ob ein e neue Tatsache als Grund für eine prozessuale Revision gemäss Art. 53 Abs. 1 ATSG vorliegt und die Beschwerdegegnerin bejahendenfalls auf das Revisionsgesuch hätte eintreten und die Sache materiell hätte prüfen müssen .</w:t>
      </w:r>
    </w:p>
    <w:p>
      <w:r>
        <w:t>Die Antr äge des Beschwerdeführers auf Zuspr echung einer höheren Rente ( Urk. 1 S. 2</w:t>
      </w:r>
    </w:p>
    <w:p>
      <w:r>
        <w:t>Ziff. 1-3) sind deshalb nicht im vorliegenden Verfahren zu beurteilen. Diesbezüglich ist auf die Beschwerde nicht einzutreten.</w:t>
      </w:r>
    </w:p>
    <w:p>
      <w:r>
        <w:rPr>
          <w:b/>
        </w:rPr>
        <w:t>E. 4.1</w:t>
      </w:r>
    </w:p>
    <w:p>
      <w:r>
        <w:t>Die Verfügung vom 2 1. August 2021</w:t>
      </w:r>
    </w:p>
    <w:p>
      <w:r>
        <w:t>( Urk. 8/643) , mit der dem Beschwerdeführer ab 1. Oktober 2021 eine Rente bei einer Erwerbsunfähigkeit von 21 %</w:t>
      </w:r>
    </w:p>
    <w:p>
      <w:r>
        <w:t>zuge sprochen wurde, basierte auf den folgenden Beurteilungsgrundlagen.</w:t>
      </w:r>
    </w:p>
    <w:p>
      <w:r>
        <w:rPr>
          <w:b/>
        </w:rPr>
        <w:t>E. 4.2</w:t>
      </w:r>
    </w:p>
    <w:p>
      <w:r>
        <w:t>Die Ärzte der Klinik B.___ , Handchirurgie, stellten mit Bericht vom 1 5. September 2020 ( Urk. 8/525) folgende Diagnosen (S. 1): - Status nach Polytrauma am 2 5. Februar 2015 mit distaler intraartikulärer Radiusfraktur beidseits mit konsekutiven deutlichen Gelenksirregulari täten - Status nach DRUG (distale Radio- Ulnargelenk ) -Arthroplastik mittels Ulnakopf-Hemiprothese ( Eclypse ) rechts vom 6. März 2020 mit und bei - Status nach ulnocarpalem</w:t>
      </w:r>
    </w:p>
    <w:p>
      <w:r>
        <w:t>Impaktionssyndrom sowie posttrauma tischer DRUG-Arthrose Handgelenk rechts - belastungsabhängige radiocarpale Handgelenksschmerzen links mit und bei - Status nach kompletter Osteosynthesematerialentfernung (OSME) und Nachresektion des distale n</w:t>
      </w:r>
    </w:p>
    <w:p>
      <w:r>
        <w:t>Scaphoidpol s sowie des Radiusstyloid s Handgelenk links am 4. Juli 2019 - Status nach radioskapholunäre r (RSL) Fusion mittels dorsaler Plattenosteosynthese, distaler Scaphoidpolresektion sowie partieller Handgelenksdenervation mittels PIN ( nervus</w:t>
      </w:r>
    </w:p>
    <w:p>
      <w:r>
        <w:t>interosseus</w:t>
      </w:r>
    </w:p>
    <w:p>
      <w:r>
        <w:t>posterior )- Resektion links am 2 7. April 2018 - Status nach verkürzender Sauvée - Kapandji -Operation DRUG links am 2 8. April 2017 bei ulnokarpalem</w:t>
      </w:r>
    </w:p>
    <w:p>
      <w:r>
        <w:t>Impaktionssyndrom Der Beschwerdeführer berichte über einen positiven Verlauf auf der rechten Seite mit verminderten Schmerzen und Kraftzunahme. Das Handgelenk bleibe trotzdem nach den Aktivitäten geschwollen. Verblieben sei auch eine Störung bei Ulnar duktion und direktem Druck auf die ulnare Seite seines Handgelenks. Dazu kämen Beschwerden auf der linken Seite bei Belastung, ulnar etwas mehr proximal am Vorderarm. Allgemein sei der Beschwerdeführer in seinem Alltagsleben einge schränkt (S. 1). Auf der linken Seite habe sich die Situation stabilisiert und keine weitere chirur gische Behandlung könne eine Besserung der Funktion garantieren, trotz leichter Instabilitäts-Symptomatik. Sechs Monate postoperativ verbleibe auf der rechten Seite eine leichte Störung und vermutlich ein Impingement im ulnokarpalen Bereich. Trotzdem sei en die Kraftmessung und die Beweglichkeit gut. Auf der rechten Seite habe sich die Situation noch nicht ganz stabilisiert, weshalb der Beschwerdeführer in sechs Monaten wieder untersucht werde. Er bleibe für Arbeiten mit schwerer Belastung weiterhin zu 100 % arbeitsunfähig (S. 2).</w:t>
      </w:r>
    </w:p>
    <w:p>
      <w:r>
        <w:rPr>
          <w:b/>
        </w:rPr>
        <w:t>E. 4.3</w:t>
      </w:r>
    </w:p>
    <w:p>
      <w:r>
        <w:t>Kreisärztin med. pract . C.___ , Fachärztin für Anästhesiologie, führte in ihrer Aktenbeurteilung vom 1 4. Oktober 2020 ( Urk. 8/536) aus, der Beschwerde führer habe am 2 5. Februar 2015 einen Unfall erlitten, bei dem er sich beidseitige distale Radiusfrakturen, eine undislozierte Fraktur Costa 6 rechts, eine Nasen beinfraktur und eine Rissquetschwunde am linken Unterschenkel zu gezogen habe . Die Rippenfraktur sei konservativ behandelt worden. Bei posttraumatischer Nasenseptumdeviation sowie Sattelnasendeformität sei en am 2 2. Februar 2016 eine offene Septo -Rhinoplastik, eine Sattelnasenrekonstruktion sowie eine Narbenkorrektur durchgeführt worden. Die beidseitigen Handverletzungen seien mehrfach , insgesamt sieben Mal, operiert worden (S. 7 f.). Laut dem Bericht der Klinik B.___ vom 1 5. September 2020 habe sich eine aktuell gute Beweg lichkeit der Handgelenke gezeigt. Auf der linken Seite habe sich die Situation stabilisiert, eine Besserung sei nicht mehr zu erwarten. Auf der rech t en Seite sei die Situation noch nicht ganz stabilisiert und es sei eine Verlaufskontrolle vorgesehen. Aus versicherungsmedizinischer Sicht erscheine es unwahrschein lich, dass sich die aktuelle Situation noch wesentlich verbessern könnte. Da die Zumutbarkeit aufgrund der erheblichen Traumafolgen schon jetzt deutlich eingeschränkt sei, sei diesbezüglich eine Veränderung auch nach der Verlaufs kontrolle in sechs Monaten nicht zu erwarten (S. 8).</w:t>
      </w:r>
    </w:p>
    <w:p>
      <w:r>
        <w:t>Die Zumutbarkeitsbeurteilung laute wie folgt: Für die beiden Handgelenke keine kraftvollen, repetitiven Handgelenksbewegungen, keine hämmernden vibrieren den Tätigkeiten und keine repetitiven Umwendbewegungen . Einhändig sei sowohl rechts als auch links eine sehr leichte bis leichte Tätigkeit zumutbar. Beid armig sei eine leichte bis gelegentlich mittelschwere Tätigkeit mit einem Gewichtslimit beidseits von zirka 15 kg zumutbar (S. 8) .</w:t>
      </w:r>
    </w:p>
    <w:p>
      <w:r>
        <w:rPr>
          <w:b/>
        </w:rPr>
        <w:t>E. 4.4</w:t>
      </w:r>
    </w:p>
    <w:p>
      <w:r>
        <w:t>Die Ärzte der Klinik B.___ , Handchirurgie, berichteten am 1 2. März 2021 ( Urk. 8/565) über die Verlaufskontrolle. Der Beschwerdeführer habe subjektiv hinsichtlich der rechten Hand eine Verbesserung erfahren. Bei Ulnaduktion verspüre er immer noch einen entsprechenden Schmerz. Als v iel störender werde im Bereich des linken Handgelenks ein einschiessender Schmerz berichtet, welcher intermittierend auftreten könne (S. 1). Dieser sei nicht reproduzierbar oder provozierbar , trete teils spontan auf beim Arbeiten in der Küche oder auch bei Alltagsaktivitäten sowie in Ruhe. Es sei bereits bei vorangehenden Konsulta tionen eine mögliche Irritation durch die residuelle Schraube im Bereich des Ulnaköpfchens</w:t>
      </w:r>
    </w:p>
    <w:p>
      <w:r>
        <w:t>erwähnt worden, weshalb der Beschwerdeführer eine Evaluation hinsichtlich einer möglichen Entfernung wünsche (S . 2 oben ) .</w:t>
      </w:r>
    </w:p>
    <w:p>
      <w:r>
        <w:t>In der aktuellen klinischen Verlaufskontrolle zeige sich ein gebesserter Befund im Bereich des rechten Handgelenks mit nur noch diskreten residuellen Beschwerden bei Ulnaduktion . Es zeig t e n sich eine gute Faustschlusskraft und eine gute Schlüsselgriffkraft im Bereich der rechten Hand, so dass hier keine Verlaufskon trolle mehr indiziert sei. Im Bereich der linken Hand sei die Ursache der einschies senden Beschwerden weder in der klinischen Untersuchung noch mit den zur Verfügung stehenden Bilddokumentationen eruierbar . Es werde deshalb eine Fallbesprechung im Team stattfinden. Hinsichtlich der Arbeitsunfähigkeit, welche bis anhin zu 100 % attestiert worden sei, ergehe aktuell keine solche mehr. Der Beschwerdeführer sei in angepassten Tätigkeiten im Sinne von administrativen Arbeiten oder leichten Tätigkeiten bis 15 kg zu 100 % arbeitsfähig. Der durchge führten kreisärztlichen Begutachtung sei nichts weiter hinzuzufügen (S. 2).</w:t>
      </w:r>
    </w:p>
    <w:p>
      <w:r>
        <w:t>Am 2 2. März 2021 ( Urk. 8/567) wurde der Beschwerde gegn erin seitens der Klinik B.___ mitgeteilt, man sei nach eingehender Besprechung im Team zum Schluss gekommen, dass eine chirurgische Behandlung keine sinnvolle Verbesserung des Zustandes bewerkstelligen könne. Daher habe man dem Beschwerdeführer mitgeteilt, dass keine entsprechenden Massnahmen ergriffen werden könnten. Weitere Konsultationen seien nicht vereinbart worden.</w:t>
      </w:r>
    </w:p>
    <w:p>
      <w:r>
        <w:rPr>
          <w:b/>
        </w:rPr>
        <w:t>E. 4.5</w:t>
      </w:r>
    </w:p>
    <w:p>
      <w:r>
        <w:t>Kreisärztin med. pract . C.___ nahm am 2 9. März 2021 ( Urk. 8/573) erneut Stellung und hielt fest, der Zustand habe sich im Verlauf weiter gebessert. Im Bericht der Ärzte der Klinik B.___</w:t>
      </w:r>
    </w:p>
    <w:p>
      <w:r>
        <w:t>vom 9. (richtig: 12.) März 2021 sei eine subjektive Verbesserung des Zustands dokumentiert, objektiv habe sich eine Kraftzunahme von beiden Händen bei leicht verbesserter Beweglichkeit des linken Handgelenks gezeigt. Laut aktueller Datenlage könnten dem Beschwerdeführer keine weiteren Therapien angeboten werden, so dass vom Endzustand auszu gehen sei. Die Zumutbarkeitsbeurteilung vom 1 4. Oktober 2020 müsse aufgrund der Verbesserung des klinischen Befundes etwas angepasst werden und laute aktuell folgendermassen: Für die beiden Handgelenke keine kraftvollen, repetiti ven Handgelenksbewegungen, keine hämmernden vibrierenden Tätigkeiten und keine repetitiven Umwendbewegungen . Einhändig sei sowohl rechts als auch links eine leichte Tätigkeit zumutbar. Beidarmig sei eine leichte bis gelegentlich mittelschwere Tätigkeit mit einem Gewichtslimit beidseits von zirka 15 kg zumutbar. Die beschriebene Tätigkeit sei ganztags zumutbar (S. 1).</w:t>
      </w:r>
    </w:p>
    <w:p>
      <w:r>
        <w:rPr>
          <w:b/>
        </w:rPr>
        <w:t>E. 4.6</w:t>
      </w:r>
    </w:p>
    <w:p>
      <w:r>
        <w:t>Anlässlich eines Standortgesprächs vom 2 7. Mai 2021 (Besprechungsprotokoll vom 2 7. Mai 2021 ; Urk. 8/601) teilte der Beschwerdeführer mit, in beiden Hand gelenken wenig bis keine Kraft zu haben. Ferner sei die Beweglichkeit beidseits eingeschränkt und bei Belastung nähmen die Schmerzen stark zu. Bei Kälte verspüre er in den Händen ein Taubheitsgefühl. Die linke Hand sei von diesen Problemen stärker betroffen als die rechte Seite (S. 1).</w:t>
      </w:r>
    </w:p>
    <w:p>
      <w:r>
        <w:rPr>
          <w:b/>
        </w:rPr>
        <w:t>E. 4.7</w:t>
      </w:r>
    </w:p>
    <w:p>
      <w:r>
        <w:t>Die Beschwerdegegnerin ermittelte ausgehend von einer Arbeitsfähigkeit von 100 % in angepassten Tätigkeiten und unter Gewährung eines Abzugs von 10 % vom Tabellenlohn (vgl. Urk. 8/6 78 S. 3) einen Invaliditätsgrad von gerundet 21 % ( Urk. 8/6 78 S. 1). In seiner vorsorglich erhobenen Einsprache vom 1 4. September 2021 ( Urk. 8/662) erklärte sich der Beschwerdeführer mit der Festlegung de s Invalid itätsgrades ausdrücklich einverstanden (S. 2 Ziff. 2).</w:t>
      </w:r>
    </w:p>
    <w:p>
      <w:r>
        <w:rPr>
          <w:b/>
        </w:rPr>
        <w:t>E. 5.1</w:t>
      </w:r>
    </w:p>
    <w:p>
      <w:r>
        <w:t>Mit Schreiben vom 1 6. Juni 2022 ( Urk. 8/680) hielt der Beschwerdeführer fest, die Beschwerdegegnerin habe mit Verfügung vom 1 2. August 2021 einen Invali ditätsgrad von 21 % festgelegt. Dabei sei sie davon ausgegangen, dass ihm eine leichte Tätigkeit ganztags zumutbar sei. Eine bei</w:t>
      </w:r>
    </w:p>
    <w:p>
      <w:r>
        <w:t>A.___ vom 2. bis 5. Mai 2022 durchgeführte Abklärung habe nun jedoch ergeben, dass ihm unfallbedingt und wegen der Einschränkungen an den Handgelenken, Händen und Armen auch eine leichte, wechselbelastende Tätigkeit nicht möglich sei. Damit erscheine die Annahme, auf welcher die Verfügung beruhe, als nicht korrekt. Die im Schluss bericht der A.___ enthaltenen Angaben, wonach für ihn auch ausschliess lich leichte Arbeiten wegen der unfallbedingten Verletzungen nicht mehr möglich seien, stelle einen Revisionsgrund dar. Der Bericht datiere vom 9. Mai 202 2. Damit sei die 90tägige Frist zur Geltendmachung der prozessualen Revision im Sinne von Art 53 Abs. 1 ATSG in Verbindung mit Art. 67 Abs. 1 des Bundes gesetz es über das Verwaltungsverfahren (VwVG) und Art. 55 Abs. 1 ATSG gew a hrt (S. 1).</w:t>
      </w:r>
    </w:p>
    <w:p>
      <w:r>
        <w:rPr>
          <w:b/>
        </w:rPr>
        <w:t>E. 5.2</w:t>
      </w:r>
    </w:p>
    <w:p>
      <w:r>
        <w:t>Dem Schlussbericht A.___ des Departement Soziales / Soziale Dienste D.___ , Arbeitsintegration E.___ , vom 9. Mai 2022 ( Urk. 8/681/1-2) ist zu entnehmen, dass die Abklärung am 2. Mai 2022 begonnen habe und per 5. Mai 2022 aus gesundheitlichen Gründen abgebrochen worden sei. Die Fragestellung habe gelautet, welche realistischen Tätigkeiten auf dem e rsten Arbeitsmarkt möglich seien. Der Beschwerdeführer habe am ersten Kurstag über seine Angst- und Panikstörung informiert. Die Störung sei im Alltag sehr dominant. Er habe bereits beim Eintreffen zum Kursstart über erste Anzeichen einer Panikattacke wie Herzrasen, Schwindel, Angst vor der Angst oder über Mundtrockenheit nach Einnahme der Medikamente geklagt. Er habe mit Unterstützung seiner Medika mente heftige Panikattacken vermeiden und an den Einführungssequenzen teilnehmen können. Während der restlichen Dauer des Kurses bis zum Kurs ab bruch sei das Thema stets präsent gewesen. Diese psychische Erkrankung müsse bei der Einschätzung der Arbeitsmarktfähigkeit ebenso berücksichtigt werden wie die physischen Einschränkungen (S. 1).</w:t>
      </w:r>
    </w:p>
    <w:p>
      <w:r>
        <w:t>Bei den Arbeiten handle es sich ausschliesslich um leichte und wechselbelastende Tätigkeiten. Es seien repetitive und feinmotorische Arbeitsabläufe, die beidhändig und mit Handgelenksrotation sowie Kraft und Druck ausgeführt würden. Aus diesem Grund sei für den Beschwerdeführer ein Arbeitsversuch in der Schmuck- und Raumteilerproduktion am ehesten in Frage gekommen , nicht hingegen der Demontagebereich und das Textilatelier. Beim Herstellen der kleinformatigen Perlen brauche es gleichzeitig beide Hände zum Aufziehen der Papiervorlage auf einen kleinen Metallstab. Nach der Einführung in diesen Arbeitsbereich hätten sich bereits die ersten Einschränkungen bemerkbar gemacht mit Schmerzen in beiden Händen und Handgelenken. Im Verlauf des Vormittags hätten die Schmerzen zugenommen und es sei eine Schwellung an den Handgelenken sichtbar gewesen. Am Nachmittag habe der Beschwerdeführer versucht, Perlen zu lackieren. Am Ende des ersten Arbeitstages in der Werkstatt seien die Hand gelenke stark geschwollen und laut den Aussagen des Beschwerdeführers sehr schmerzhaft gewesen (S. 1).</w:t>
      </w:r>
    </w:p>
    <w:p>
      <w:r>
        <w:t>Am dritten Kurstag hätten sich die Symptome während der Arbeit verstärkt und der Beschwerdeführer habe vorzeitig nach Hause gehen müssen. Am vierten Kurs tag habe er nicht mehr selbständig Auto fahren können, da er in den Händen und Armen keine Kraft mehr gehabt habe und das Lenkrad nicht mehr habe stabil halten können. Es gebe keine Arbeitsmöglichkeiten im A.___ für diese Art der Einschränkungen. Eine Weiterführung des Arbeitsversuchs wäre unmittelbar kontraproduktiv für die Therapie und Rehabilitation des Beschwer deführers. Deshalb sei der Kurs am 4. Tag abgebrochen worden. Der Beschwerde führer sei enttäuscht und resigniert gewesen, da er sich erhofft habe, die leichte handwerkliche Arbeit ausführen zu können (S. 2).</w:t>
      </w:r>
    </w:p>
    <w:p>
      <w:r>
        <w:rPr>
          <w:b/>
        </w:rPr>
        <w:t>E. 6.1</w:t>
      </w:r>
    </w:p>
    <w:p>
      <w:r>
        <w:t>Der Beschwerdeführer begann am 2. Mai 2022 die Abklärung der Arbeitsmarkt fähigkeit , welche nach vier Tagen abgebrochen wurde. Den Bericht vom 9. Mai 2022, auf den er sein Revisionsgesuch stützte, reichte er der Beschwerdegegnerin am 1 6. Juni 2022 ein ( Urk. 8/680). Damit wurde das Revisionsgesuch rechtzeitig innerhalb von 90 Tagen nach Entdeckung des allfälligen Revisionsgrundes gestellt, was unbestritten ist.</w:t>
      </w:r>
    </w:p>
    <w:p>
      <w:r>
        <w:rPr>
          <w:b/>
        </w:rPr>
        <w:t>E. 6.2</w:t>
      </w:r>
    </w:p>
    <w:p>
      <w:r>
        <w:t>Beim A.___ der Arbeitsintegration E.___ handelt es sich um eine Abklärung der Arbeitsmarktfähigkeit, die praktische Tätigkeiten in der Werkstatt beinhalte t . Daraus erhellt, dass handwerkliche Tätigkeiten im Vordergrund stehen. Wenngleich es sich gemäss Abschlussbericht ausschliesslich um leichte und wechselbelastende Tätigkeiten handelte, beinhalteten diese dennoch repetitive und feinmotorische Arbeitsabläufe, die beidhändig und mit Handgelenksrotation sowie Kraft und Druck auszuführen sind. Deshalb seien Arbeiten in der Schmuck- und Raum teilerproduktion für den Beschwerdeführer in Frage gekommen, nicht hingegen der Demontagebereich und das Textilatelier (vgl. vorstehend E. 5.2) . Der Beschwerdeführer hatte demnach - auch wenn er in die Schmuck- und Raum teilerproduktion eingeteilt wurde - Arbeiten auszuführen, die nicht dem Belastungsprofil entsprechen, das kreisärztlich festgelegt wurde. Denn darin wurden für beide Handgelenke kraftvolle, repetitive Handgelenksbewegungen und repetitive Umwendbewegungen ausgeschlossen (vgl. vorstehend E. 4.5). Auch seitens der Ärzte der Klinik B.___ wurden angepasste Tätigkeiten im Sinne von administrativen oder leichten Tätigkeiten bis 15 kg als zumutbar erachtet (vgl. vorstehend E. 4.4), was sich nicht mit den bei A.___ ausgeübten handwerklichen Tätigkeiten in einer Werkstatt decken muss. Daraus folgt, dass sich aus d e m Schlussbericht keine neuen Tatsachen im Sinne von Art. 53 Abs. 1 ergeben. Dem Beschwerdeführer war das Belastungsprofil zudem bekannt, zumal er sich ausdrücklich mit der Bemessung der Invalidität einver standen erklärt hat.</w:t>
      </w:r>
    </w:p>
    <w:p>
      <w:r>
        <w:rPr>
          <w:b/>
        </w:rPr>
        <w:t>E. 6.3</w:t>
      </w:r>
    </w:p>
    <w:p>
      <w:r>
        <w:t>Auch die Erheblichkeit ist zu verneinen. Der Bericht des A.___ ist nicht geeignet, die tatbeständliche Grundlage des zur Revision beantragten Entscheides zu verändern und oder aufzuzeigen, dass bei zutreffender rechtlicher Würdigung die Beurteilung zwingend anders hätte ausfallen müssen . D enn d ie Resultate der Praxiserprobung stellen das festgelegte Belastungsprofil nicht in Frage, sondern haben einzig gezeigt, dass repetitive und feinmotorische Arbeitsabläufe nicht geeignet sind. R epetitive Handgelenksbewegungen wurden denn auch von med. pract . C.___ ausdrücklich ausgeschlossen. Somit liegen keine neuen Elemente tatsächlicher Natur vor, welche die Entscheidungsgrundlagen als objektiv mangelhaft erscheinen lassen. Zudem betrifft der vorgebrachte Revisionsgrund die Arbeitsfähigkeit des Beschwerdeführers und das Zumutbarkeitsprofil und damit eine materielle Anspruchsvoraussetzung, deren Beurteilung massgeblich auf Schätzung oder Beweiswürdigung beruht . In solchen Fällen ist eine vorge brachte neue Tatsache als solche in der Regel nicht erheblich (vgl. vorstehend E. 1.5). Ein (prozessrechtlicher) Revisionsgrund fällt demnach überhaupt nur in Betracht, wenn bereits im ursprünglichen Verfahren die untersuchende Ärztin oder der untersuchende Arzt und die entscheidende Behörde das Ermessen wegen eines neu erhobenen Befundes zwingend anders hätten ausüben und infolgedes sen zu einem anderen Ergebnis hätten gelangen müssen. An diesem prozessual revisionsrechtlich verlangten Erfordernis fehlt es, wenn sich das Neue im Wesentlichen in (differenzial-)diagnostischen Überlegungen erschöpft, also auf der Ebene der medizinischen Beurteilung anzusiedeln ist (vgl. vorstehend E. 1.5). So verhält es sich auch vorliegend. Zudem handelt es sich bei den Angaben des A.___ nicht</w:t>
      </w:r>
    </w:p>
    <w:p>
      <w:r>
        <w:t>um eine ärztliche Beurteilung, weshalb sie bereits aus diesem Grund keine auch nur geringen Zweifel an der früheren</w:t>
      </w:r>
    </w:p>
    <w:p>
      <w:r>
        <w:t>Einschätzung zu wecken, geschweige denn neue Erkenntnisse im Sinne von Art. 53 Abs. 1 ATSG zu begründen vermag .</w:t>
      </w:r>
    </w:p>
    <w:p>
      <w:r>
        <w:t>Mithin hat die Beschwerdegegnern die massgeblichen Kriterien für eine prozessu ale Revision zu Recht verneint.</w:t>
      </w:r>
    </w:p>
    <w:p>
      <w:r>
        <w:rPr>
          <w:b/>
        </w:rPr>
        <w:t>E. 6.4</w:t>
      </w:r>
    </w:p>
    <w:p>
      <w:r>
        <w:t>Nichts anderes ergibt sich aus dem Umstand, dass die Beschwerdegegnerin verschiedene neue Arztberichte ( Urk. 8/689; Urk. 8/690; Urk. 8/691) zu den Akten nahm. Diese stehen in Zusammenhang mit einem Kostengutsprachegesuch betreffend eine Handgelenkprothese (vgl. Urk. 8/693), welches der behandelnde Arzt zunächst der zuständigen Krankenversicherung einreichte, die ihn jedoch zuständigkeitshalber an die Beschwerdegegnerin verwies (vgl. Urk. 8/692). Diese wird darüber separat zu entscheiden haben ( Urk. 8/695 ; Urk. 8/696 ).</w:t>
      </w:r>
    </w:p>
    <w:p>
      <w:r>
        <w:rPr>
          <w:b/>
        </w:rPr>
        <w:t>E. 6.5</w:t>
      </w:r>
    </w:p>
    <w:p>
      <w:r>
        <w:t>Zusammenfassend ist festzuhalten, dass sich der angefochtene Entscheid als rechtens erweist. Dies führt zur Abweisung der Beschwerde, soweit darauf einzutreten ist. Das Gericht erkennt: 1.</w:t>
      </w:r>
    </w:p>
    <w:p>
      <w:r>
        <w:t>Die Beschwerde wird abgewiesen , soweit darauf eingetreten wird .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