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UV.2023.00010 vom 23. Juni 2023</w:t>
      </w:r>
    </w:p>
    <w:p>
      <w:r>
        <w:t>ZH Sozialversicherungsgericht, 2023-06-23, DE</w:t>
      </w:r>
    </w:p>
    <w:p>
      <w:r>
        <w:rPr>
          <w:b/>
        </w:rPr>
        <w:t xml:space="preserve">Quelle: </w:t>
      </w:r>
      <w:r>
        <w:t>https://mcp.opencaselaw.ch/entscheid/zh_sozialversicherungsgericht_UV.2023.00010</w:t>
      </w:r>
    </w:p>
    <w:p>
      <w:r>
        <w:t>FR: ZH_SOZIALVERSICHERUNGSGERICHT UV.2023.00010 du 23 juin 2023</w:t>
      </w:r>
    </w:p>
    <w:p>
      <w:r>
        <w:t>IT: ZH_SOZIALVERSICHERUNGSGERICHT UV.2023.00010 del 23 giugno 2023</w:t>
      </w:r>
    </w:p>
    <w:p>
      <w:pPr>
        <w:pStyle w:val="Heading2"/>
      </w:pPr>
      <w:r>
        <w:t>Erwägungen</w:t>
      </w:r>
    </w:p>
    <w:p>
      <w:r>
        <w:rPr>
          <w:b/>
        </w:rPr>
        <w:t>E. 1.1</w:t>
      </w:r>
    </w:p>
    <w:p>
      <w:r>
        <w:t>X.___ , geboren 1997, war ab August 2017 als Crew-Mitglied für die Y.___ AG tätig. Über dieses Anstellungsverhältnis war sie bei der SWICA Versicherungen AG gegen die Folgen von Unfall obligatorisch versichert ( Urk. 8/10/1), als sie am 1. August 2018 in Dubai mit einem Quadbike verunfallte. Dabei zog sie sich eine grosse Rissquetschwunde am rechten Knie mit Durch trennung des Nervus</w:t>
      </w:r>
    </w:p>
    <w:p>
      <w:r>
        <w:t>peroneus</w:t>
      </w:r>
    </w:p>
    <w:p>
      <w:r>
        <w:t>communis zu ( Urk. 8/20/3 und 8/2/2). Im MRI des rechten Knies vom 1 8. September 2018 zeigten sich ferner eine Ruptur des vor deren Kreuzbandes, ein horizontaler Riss der Pars intermedia des medialen Meniskus sowie eine Partialruptur des lateralen Kollateralbandes ( Urk. 8/38/2). Nach mehreren Nerveneingriffen, einer Rekonstruktion nach Larson am rechten Knie sowie intensiver Therapie , einschliesslich der Applikation eines Compex -Geräts zur Muskelstimulation ( Urk. 8/110/2 und 8/123/4), wurde die spezialärzt liche Behandlung im Oktober 2021 abgeschlossen (Urk. 8 /159).</w:t>
      </w:r>
    </w:p>
    <w:p>
      <w:r>
        <w:rPr>
          <w:b/>
        </w:rPr>
        <w:t>E. 1.2</w:t>
      </w:r>
    </w:p>
    <w:p>
      <w:r>
        <w:t>Die SWICA Versicherungen AG übernahm n ach Eingang der Unfallmeldung (Urk.</w:t>
      </w:r>
    </w:p>
    <w:p>
      <w:r>
        <w:t>8/10/1) die Heilkosten und erbrachte Taggeldleistungen (etwa Urk. 8/19, 8/54, 8/100 und 8/148). Gestützt auf die Aktenbeurteilung des sie beratenden ( Urk. 8/1 65 /1)</w:t>
      </w:r>
    </w:p>
    <w:p>
      <w:r>
        <w:t>Dr. med. Z.___ , Facharzt für Chirurgie, vom 5. Januar 2022 ( Urk. 8/167/9 f.), verfügte die SWICA Versicherungen AG am 1. Februar 2022 die sofortige Einstellung der vorübergehenden Leistungen . Gleichzeitig sprach sie der Versicherten eine Integritätsentschädigung von Fr. 7'410.-- bei einer Integritäts einbusse von 5 % zu ( Urk. 8/172). Indessen «stoppte» sie die dadurch ausgelöste Einsprachefrist wegen «ausstehender Korrekturen» der Beurteilung von Dr. Z.___ (dazu Urk. 8/177/6 und 8/182).</w:t>
      </w:r>
    </w:p>
    <w:p>
      <w:r>
        <w:t>Nachdem Dr. Z.___ den bis da hin in seiner Beurteilung fehlenden Nerveneingriff vom 5. September 2019 in diese aufgenommen und erläutert hatte, weshalb er ansonsten trotz der Vorbringen der Versicherten ( Urk. 8/178) an seiner Einschät zung vom 5. Januar 2022 fest halte ( Urk. 8/180/9 f. und Urk. 8/183), ersetzte die SWICA Versicherungen AG ihre Verfügung vom 1. Februar 2022 durch diejenige vom 1 1. April 202 2. Dabei änderte sie lediglich die Begründung, hielt jedoch am Fallabschluss per 3 1. Januar 2022 sowie der Integritätseinbusse von 5 % fest. Explizit lehnte sie dabei das Gesuch vom 5. Januar 2022 um Verlängerung der Kostengutsprache für die « Compex</w:t>
      </w:r>
    </w:p>
    <w:p>
      <w:r>
        <w:rPr>
          <w:b/>
        </w:rPr>
        <w:t>E. 3</w:t>
      </w:r>
    </w:p>
    <w:p>
      <w:r>
        <w:t>Professional»-Therapie ab ( Urk. 8/184). Die von der Versicherten am 1 9. Mai 2022 unter Beilage einer ärztlichen Stellung nahme ( Urk. 8/190/4-5) gegen jene Verfügung erhobene Einsprache (Urk. 8/187/1-2; Begründung, Urk. 8/190/1-3) wies die SWICA Versicherungen AG mit Einspracheentscheid vom 2. Dezember 2022 ab ( Urk. 2). 2.</w:t>
      </w:r>
    </w:p>
    <w:p>
      <w:r>
        <w:t>Gegen diesen Entscheid erhob die Versicherte, vertreten durch Rechtsanwalt Strehler, mit Eingabe vom 1 8. Januar 2023 Beschwerde. Darin beantragte sie, der angefochtene Entscheid sei aufzuheben und es seien ihr die gesetzlichen Leistun gen nach dem Bundesgesetz über die Unfallversicherung (UVG) auszurichten; unter Entschädigungsfolgen zulasten der SWICA Versicherungen AG. Insbe sondere seien die Heilbehandlungskosten über den 1. Februar 2022 hinaus zu übernehmen und es sei ihr eine Integritätsentschädigung von 10 % auszurichten; eventualiter seien ergänzende medizinische Abklärungen vorzunehmen ( Urk. 1 S.</w:t>
      </w:r>
    </w:p>
    <w:p>
      <w:r>
        <w:t>2). Die SWICA Versicherungen AG schloss in der Beschwerdeantwort vom 2 2. Februar 2023 auf Abweisung der Beschwerde, soweit darauf einzutreten sei; unter Kosten- und Entschädigungsfolgen zulasten der Versicherten ( Urk.</w:t>
      </w:r>
    </w:p>
    <w:p>
      <w:r>
        <w:rPr>
          <w:b/>
        </w:rPr>
        <w:t>E. 3.1</w:t>
      </w:r>
    </w:p>
    <w:p>
      <w:r>
        <w:t>Nach Gesetz und Rechtsprechung ist der Fall unter Einstellung der vorüberge 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Eingliederungsmass nahmen der Invalidenversicherung – welche vorliegend nie zur Diskussion standen – abgeschlossen sind (vgl. Art. 19 Abs. 1, Art. 24 Abs. 2 UVG; BGE 144 V 354 E. 4.1 mit Hinweisen; Urteil des Bundesgerichts 8C_527/2020 vom 2. November 2020 E. 4.1 mit Hinweisen). Dem Rentenbezüger werden Heilbe handlungsleistungen gemäss Art. 21 Abs. 1 UVG nur noch unter bestimmten Voraussetzungen ausgerichtet.</w:t>
      </w:r>
    </w:p>
    <w:p>
      <w:r>
        <w:rPr>
          <w:b/>
        </w:rPr>
        <w:t>E. 3.2</w:t>
      </w:r>
    </w:p>
    <w:p>
      <w:r>
        <w:t>Ob eine namhafte Besserung noch möglich ist, bestimmt sich insbesondere nach Massgabe der zu erwartenden Steigerung oder Wiederherstellung der Arbeits fähigkeit, soweit diese unfallbedingt beeinträchtigt ist.</w:t>
      </w:r>
    </w:p>
    <w:p>
      <w:r>
        <w:t>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 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w:t>
      </w:r>
    </w:p>
    <w:p>
      <w:r>
        <w:rPr>
          <w:b/>
        </w:rPr>
        <w:t>E. 3.3</w:t>
      </w:r>
    </w:p>
    <w:p>
      <w:r>
        <w:t>) danach zu unterscheiden , ob die versicherte Person trotz Unfall weiterhin voll arbeitsfähig oder aber zunächst unfallbedingt (teil weise) arbeitsunfähig war.</w:t>
      </w:r>
    </w:p>
    <w:p>
      <w:r>
        <w:t>Die volle Arbeitsfähigkeit – unabhängig davon, ob diese von Anfang an bestand oder erst mit der Zeit erreicht wurde – schliesst nicht per se aus , dass die versicherte Person unfallbedingt im Alltag dennoch massgeblich eingeschränkt und damit behandlungsbedürftig im Sinne von Art. 10 UVG ist . 4 . 4 .1</w:t>
      </w:r>
    </w:p>
    <w:p>
      <w:r>
        <w:t>Den medizinischen Akten ist zu entnehmen, dass d ie Rissquetschwunde am rech ten Knie mit Durchtrennung des Nervus</w:t>
      </w:r>
    </w:p>
    <w:p>
      <w:r>
        <w:t>peroneus</w:t>
      </w:r>
    </w:p>
    <w:p>
      <w:r>
        <w:t>communis am Unfalltag im örtlichen Spital mit einer End-zu-End-Nervennaht versorgt</w:t>
      </w:r>
    </w:p>
    <w:p>
      <w:r>
        <w:t>wurde (Urk.</w:t>
      </w:r>
    </w:p>
    <w:p>
      <w:r>
        <w:t>8/20/3 und 8/2/2). Am 2 4. August 2018 erfolgte im Universitätsspital A.___</w:t>
      </w:r>
    </w:p>
    <w:p>
      <w:r>
        <w:t>eine Wundexploration mit Neurolyse und Rekonstruktion des Nervs mit zwei Allo grafts und einem Neurotube ( Urk. 8/31/2 und 8/104/1).</w:t>
      </w:r>
    </w:p>
    <w:p>
      <w:r>
        <w:t>Bezüglich der Ruptur des vorderen Kreuzbandes, des horizontale n Riss es der Pars intermedia des medialen Meniskus sowie der Partialruptur des lateralen Kollateralbandes</w:t>
      </w:r>
    </w:p>
    <w:p>
      <w:r>
        <w:t>(Urk. 8/38/2) gestaltete sich der Verlauf nach einer</w:t>
      </w:r>
    </w:p>
    <w:p>
      <w:r>
        <w:t>Rekonstruktion nach Larson</w:t>
      </w:r>
    </w:p>
    <w:p>
      <w:r>
        <w:t>am 1 4. November 2018</w:t>
      </w:r>
    </w:p>
    <w:p>
      <w:r>
        <w:t>in der Universitätsklinik B.___</w:t>
      </w:r>
    </w:p>
    <w:p>
      <w:r>
        <w:t>unauffällig ( Urk. 8/38/2, 8/58, 8/80 und 8/123/3). Die</w:t>
      </w:r>
    </w:p>
    <w:p>
      <w:r>
        <w:t>Reinnervation des Nervus</w:t>
      </w:r>
    </w:p>
    <w:p>
      <w:r>
        <w:t>blieb indessen weiterhin aus und es bildete sich ein Stumpfneurom . Deshalb wurde n</w:t>
      </w:r>
    </w:p>
    <w:p>
      <w:r>
        <w:t>am 5. September 2019 in der Universitätsklinik B.___ eine weitere Revision, Neurolyse und Rekon struktion des Nervs – nun mit einem Autograft vom linken Bein ( Nervus</w:t>
      </w:r>
    </w:p>
    <w:p>
      <w:r>
        <w:t>suralis ) – durchgeführt (Urk. 8/105/ 2 ).</w:t>
      </w:r>
    </w:p>
    <w:p>
      <w:r>
        <w:t>Hernach</w:t>
      </w:r>
    </w:p>
    <w:p>
      <w:r>
        <w:t>wurden der Beschwerdeführerin</w:t>
      </w:r>
    </w:p>
    <w:p>
      <w:r>
        <w:t>unter anderem ein TENS- sowie ein Compex -Gerät rezeptiert . Ersteres wurde eingesetzt als Neuromprophylaxe bzw. um Parästhesien entgegen zu wirken . Letzteres</w:t>
      </w:r>
    </w:p>
    <w:p>
      <w:r>
        <w:t>diente der Muskelstimulation</w:t>
      </w:r>
    </w:p>
    <w:p>
      <w:r>
        <w:t>(Urk.</w:t>
      </w:r>
    </w:p>
    <w:p>
      <w:r>
        <w:t>8/110/2; Urk. 8/123/4).</w:t>
      </w:r>
    </w:p>
    <w:p>
      <w:r>
        <w:t>Einige Monate nach dem letzten Eingriff begann</w:t>
      </w:r>
    </w:p>
    <w:p>
      <w:r>
        <w:t>sich der Nerv zu erholen und</w:t>
      </w:r>
    </w:p>
    <w:p>
      <w:r>
        <w:t>die Beschwerdeführerin konnte den rechten Fuss wieder aktiv heben</w:t>
      </w:r>
    </w:p>
    <w:p>
      <w:r>
        <w:t>(Urk.</w:t>
      </w:r>
    </w:p>
    <w:p>
      <w:r>
        <w:t>8/140/1). Bei zunehmend symptomatischer Insuffizienz des vorderen Kreuz bandes infolge</w:t>
      </w:r>
    </w:p>
    <w:p>
      <w:r>
        <w:t>wieder vermehrter körperlicher Akt ivität ab dem Frühjahr 2020 wurde Physiotherapie nicht nur bezüglich der durch die Nervenläsion beeinträch tigten Muskulatur, sondern auch zum Aufbautraining hinsichtlich der Kniestabi lität verordnet. Die Massnahme zeitigte Erfolg , so dass die sp ezialärztliche Behandlung im Oktober 2021 abgeschlossen wurde ( vgl. Urk. 8/139/1-2, 8/140/1, 142/1, 8/151/2, 8/153/3 und 8/159).</w:t>
      </w:r>
    </w:p>
    <w:p>
      <w:r>
        <w:t>Zu einer Instabilität des rechten K nies oder einer Giving - way -Symptomatik kam es nicht ( Urk. 8/147/2). 4.2</w:t>
      </w:r>
    </w:p>
    <w:p>
      <w:r>
        <w:t>Bezüglich der Restbeschwerden gab die Beschwerdeführerin gegenüber den behandelnden Ärzten schon im September 2020 an, sich im Alltag nicht mehr stark eingeschränkt zu fühlen. Sie mache regelmässig Physiotherapie und Fitnesstraining. Joggen sei ihr noch nicht möglich. Nach 20 Minuten Ausdauer training oder längerem Stehen träten Kniebeschwerden auf ( Urk. 8/146/2).</w:t>
      </w:r>
    </w:p>
    <w:p>
      <w:r>
        <w:t>Im November 2020 erläuterte sie, kürzere Gehstrecken bereits ohne Fallfusstendenz und ohne Heidelberger-Schiene zurücklegen zu können. Bei längeren Strecken nutze sich noch die Schiene. Schmerzen bestünden gelegentlich über dem ante rioren Knie. Analgetika nehme sie keine ein ( Urk. 8/147/2).</w:t>
      </w:r>
    </w:p>
    <w:p>
      <w:r>
        <w:t>Im Februar 2021 berichte te sie, die Schiene zunehmend weglassen zu können. In geschlossenem Schuhwerk könne sie ca. eine Stunde ohne Schiene gehen. Ein frühzeitiges Ermüden bestehe mit tiefem Schuhwerk. Sie bemerke eine konstante Verbesse rung und eine Zunahme der Kraft der Fussextension ( Urk. 8/151/1). Die Kniesta bilität habe sich durch die Physiotherapie ebenfalls deutlich verbessert ( Urk. 8/153/1). Die Ärzte beurteilten die leichte VKB-Insuffizienz dementspre chend als nicht mehr symptomatisch ( Urk. 8/153/ 2) und empfahlen das weitere Trainieren; so denke man, dass noch eine Kraftverbesserung möglich sei ( Urk. 8/151/2).</w:t>
      </w:r>
    </w:p>
    <w:p>
      <w:r>
        <w:t>Dem Bericht zur letzten Verlaufskontrolle vom 11. Oktober 2021</w:t>
      </w:r>
    </w:p>
    <w:p>
      <w:r>
        <w:t>ist zu entnehmen, dass die Beschwerdeführerin die Heidelberger-Schiene bereits seit Anfang Jahr nicht mehr trage. Im Alltag sei sie eigentlich nicht mehr einge schränkt.</w:t>
      </w:r>
    </w:p>
    <w:p>
      <w:r>
        <w:t>Nur beim Rennen gebe es gelegentlich noch Koordinationsprobleme. Ebenso habe sie manchmal noch leichte Probleme mit dem Gleichgewicht. Ansonsten sei sie in ihrem Beruf als Lehrerin nicht eingeschränkt. Der Operateur erläuterte dazu , es zeige sich ein sehr guter Verlauf und die Beschwerdeführerin sei ohne Schiene unterwegs . Trotzdem sei ein konsequenter Muskelaufbau weiterhin wichtig ( Urk. 8/159/2).</w:t>
      </w:r>
    </w:p>
    <w:p>
      <w:r>
        <w:t>Im Verwaltungsverfahren bestätigte die Beschwerdeführerin mit E-Mail vom 21.</w:t>
      </w:r>
    </w:p>
    <w:p>
      <w:r>
        <w:t>März 2022 auch gegenüber der Beschwerdegegnerin , dass sie ohne Heidel berger-Schiene normal gehen könne . Sie machte einzig geltend, die Funktions fähigkeit sei noch nicht vo llständig zurückgekehrt. Dazu führte sie konkret aus, sie könne immer noch nicht länger als wenige Minuten rennen. Der Fuss ermüde schnell, weshalb sie beim Rennen von der Geschwindigkeit her nicht nachkomme. Ihrer Arbeit als Lehrerin könne sie zwar uneingeschränkt nachkommen, doch habe sie eigentlich die Ausbildung zur Sportlehrerin machen wolle n und dies unfallbedingt nicht gekonnt. Sie könne dieses Fach daher immer noch nicht unterrichten . Sie würde dies e Ausbildung gerne nachholen, was ihr aufgrund ihres momentanen Zustands aber nur sehr unwahrscheinlich gelingen würde (vgl. Urk. 8/178/4 Mitte). 4.3</w:t>
      </w:r>
    </w:p>
    <w:p>
      <w:r>
        <w:t>Gestützt auf die Berichte der Behandler gelangte Dr. Z.___ in seiner Aktenbeur teilung Anfang des Jahres 2022 zum Schluss, durch den letzten Nerveneingriff vom 5. September 2019 sei eine sehr schöne Reinnervation erreicht worden. Der Ausfall der Fussheber habe dadurch vollständig beseitig t werden können. Durch die mini offene laterale/ posterolaterale Rekonstruktion nach Larson am rechten Knie sei zudem wieder Seitenbandstabilität erreicht worden. Durch intensives Muskeltraining sei auch die leichte VKB-Insuffizienz bei Vernarbung des vor deren Kreuzbands nicht mehr symptomatisch. Der Abschluss der Behandlung sei am 1 1. Oktober 2021 erfolgt ( Urk. 8/180/9).</w:t>
      </w:r>
    </w:p>
    <w:p>
      <w:r>
        <w:t>Der Behandlungsverlauf sei zeitgerecht und korrekt, obschon in Dubai ein zu dicker Faden verwendet worden sei (dazu Urk. 8/178/3), was man aber schon nach drei Wochen korrigiert habe. Der zeitliche Ablauf nach einer Nervendurch trennung sei absolut im Rahmen und das Ergebnis als sehr gut zu bezeichnen. Die Prognose sei ebenfalls gut (vgl. Urk. 8/180/9 und 8/183/2). Mit einer namhaften Verbesserung der unfallbedingten Gesundheitsbeeinträchtigung könne nicht mehr gerechnet werden, zumal sich die Fusshebeparese vollständig zurückgebildet habe und das Kniegelenk stabil sei (vgl. Urk. 8/180/10). Dass noch eine reduzierte Kraft bestehe, sei unbenommen, habe aber nichts mit dem Ausfall des Fusshebers (kein Anheben bzw. kein Dorsalextension des Fusses möglich) zu tun (vgl. Urk. 8/183/1). Aus traumatologischer Sicht sehe er lediglich noch die Möglichkeit einer Verbesserung der Kraft, aber nicht mehr eine wesentliche Ver besserung der Innervation. Es sei ein schmerz- und hinkfreies Gehen ohne Fall fuss erreicht worden, was seiner Beurteilung zugrunde liege ( Urk. 8/183/2).</w:t>
      </w:r>
    </w:p>
    <w:p>
      <w:r>
        <w:t>Die Applikation eines Compex 3-Geräts sei bis einschliesslich fünf Jahre nach der Revisionsoperation am Nervus</w:t>
      </w:r>
    </w:p>
    <w:p>
      <w:r>
        <w:t>peroneus als sinnvoll anzusehen. Zu dieser Zeit könne noch mit einer weiteren Erholung des Nervs gerechnet werden. Da die Beschwerdeführerin jedoch uneingeschränkt als Lehrerin tätig sei und damit aus versicherungsmedizinscher Sicht nicht mehr mit einer namhaften Verbesserung gerechnet werden könne, sei aus versicherungsmedizinsicher Sicht eine Weiter behandlung nicht mehr notwendig. Diese Einschätzung beziehe sich auf eine traumatologische Sichtweise. Die volle Kraft bei der Extension im Bereich der Fussheber sei noch nicht erreicht. Ob diese jemals erreicht werden könne, sei zumindest zweifelhaft, könne aber endgültig erst nach fünf Jahren beurteilt werden (vgl. Urk. 8/180/10). Nach diesen fünf Jahren mache der Einsatz des Com pex-Geräts eher keinen Sinn mehr. Im Übrigen bedürfe seine Empfehlung des konsequenten Muskeltrainings einer intensiven Eigenbeübung und nicht des Ein satzes des Compex -Geräts (vgl. Urk. 8/180/2). 4.4</w:t>
      </w:r>
    </w:p>
    <w:p>
      <w:r>
        <w:t>Der Assistenzarzt für Handchirurgie der Universitätsklinik B.___ brachte in seiner Stellungnahme zu dieser Aktenbeurteilung, datiert vom 2 5. Mai 2022 , vor, dass etwa zweieinhalb Jahre nach der Nervenrevisionsoperation durchaus mit einer weiteren Verbesserung der Gesundheitsbeeinträchtigung gerechnet werden könne . Hierfür sei insbesondere eine therapeutische Begleitung zur Kräftigung der Muskulatur vorgesehen, jedoch auch das verschriebene Compex -Gerät, das bei noch nicht erreichter Kraft der Tibialis anterior-Mu s kulatur mit M4 (ca. 70 bis 80 % der Gegenseite), der Extensor hallucis longus- und Extensor digitorum communis - Muskulatur mit M3 und der Peronei -Muskulatur mit M2 weiterhin indiziert sei. Eine Verlängerung der Miete eines Compex -Gerätes sei sicherlich für ein weiteres Jahr indiziert, dieses sei bis mindestens fünf Jahre nach der Nerven revisionsoperation zielführend. Am sinnvollsten sei es, eine Kostengutsprache für den Kauf eines derartigen Geräts zu erteilen, welches für ca. Fr. 100.-- (gemeint wohl : Fr. 1'000.--) erworben werden könne ( Urk. 3). 5. 5.1</w:t>
      </w:r>
    </w:p>
    <w:p>
      <w:r>
        <w:t>Eine Aktenbeurteilung kann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8C_119/2012 vom 3 0. März 2012 E. 4 und 9C_524/2017 vom 2 1. März 2018 E. 5.1).</w:t>
      </w:r>
    </w:p>
    <w:p>
      <w:r>
        <w:t>Nach der Rechtsprechung kommt auch den Berichten und Gutachten versicherungsinterner Ärzte Beweiswert zu, sofern sie als schlüssig erscheinen, nachvollziehbar begründet sowie in sich widerspruchsfrei sind und keine Indizien gegen ihre Zuverlässigkeit bestehen (BGE 125 V 351 E. 3b/ ee ). Soll ein Versicherungsfall jedoch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 5.2</w:t>
      </w:r>
    </w:p>
    <w:p>
      <w:r>
        <w:t>Nach dem in E. 4 Ausgeführten ergibt sich aus den Akten einhellig, dass die Beschwerdeführerin im ( schon vor dem Unfall geplanten</w:t>
      </w:r>
    </w:p>
    <w:p>
      <w:r>
        <w:t>[ Urk. 8/34 unten] und nunmehr ausgeübten ) Beruf als Lehrerin längst voll arbeitsfähig ist. Eine volle Arbeitsfähigkeit setzt nicht voraus, dass alle (gewünschten) Fächer unterrichtet werden können, sondern dass aus dem zumutbaren Aufgabenbereich keine Lohn einbusse erwächst. «Bewegung und Sport» ist an der Pädagogischen Hochschule kein Pflichtfach, das von einer Primar- oder Sekundarschullehrerin zwingend unterrichtet werden können müsste ( vgl. Broschüre « Infos zum Studium an der PH Zürich», https://phzh.ch/de/Ausbildung/Studiengaenge/ , zuletzt besucht am 3 0. Mai 2023 ).</w:t>
      </w:r>
    </w:p>
    <w:p>
      <w:r>
        <w:t>Die Beschwerdeführerin konnte daher trotz Fussbeschwerden eine vollwertige A usbildung als Lehrerin absolvieren und kann diesen Beruf heute trotz Restbeschwerden uneingeschränkt ausüben . Eine namhafte gesundheitliche Besserung im Sinne einer weiteren Steigerung der Arbeit sfähigkeit ( und damit Reduktion des Invaliditätsgrades) fällt daher von vornherein ausser Betracht. 5. 3</w:t>
      </w:r>
    </w:p>
    <w:p>
      <w:r>
        <w:t>Zutreffend wies die Beschwerdeführerin darauf hin, dass die Heilbehandlung nach Art.</w:t>
      </w:r>
    </w:p>
    <w:p>
      <w:r>
        <w:t>10 UVG indessen keine unfallbedingte Arbeitsunfähigkeit, sondern nur e ine unfallbedingte Behandlungsbedürftigkeit</w:t>
      </w:r>
    </w:p>
    <w:p>
      <w:r>
        <w:t>erfordert .</w:t>
      </w:r>
    </w:p>
    <w:p>
      <w:r>
        <w:t>Voraussetzung für einen Auf schub des Fallabschlusses bleibt aber dennoch, dass mit einer gesundheitlichen Besserung zu rechnen ist , die ins Gewicht fällt (E. 3) . 5.4</w:t>
      </w:r>
    </w:p>
    <w:p>
      <w:r>
        <w:t>Dr. Z.___ und die Behandler sind sich nach dem in E. 4</w:t>
      </w:r>
    </w:p>
    <w:p>
      <w:r>
        <w:t>Ausgeführten dabei einig, dass noch eine Zunahme der Kraft der Fussheber möglich ist, wobei die Kraft in der ärztliche n Stellungnahme vom 2 5. Mai 2022 bereits mit M4 bis M2 angegeben wurde. E ine weitere Reinnervation wird ebenfalls von keinem der Ärzte per se ausgeschlossen , wobei di e Fussheberparese</w:t>
      </w:r>
    </w:p>
    <w:p>
      <w:r>
        <w:t>(anfänglich komplette Parese, Urk. 8/29/1) als primäre Folge der Nervendurchtrennung allerdings nicht mehr oder zumindest kaum noch besteht . Die Beschwerdeführerin ist denn</w:t>
      </w:r>
    </w:p>
    <w:p>
      <w:r>
        <w:t>auch nach eigenen Angaben in der Lage, normal zu gehen , und hat zudem auch keine Schmerze n . Eine Schiene benötigt</w:t>
      </w:r>
    </w:p>
    <w:p>
      <w:r>
        <w:t>sie längst nicht mehr . Im Alltag wie auch im Beruf benannte sie dementsprechend keine konkreten Einschränkungen – auch nicht im vorliegenden Prozess ( Urk. 1 Ziff. 14 , Urk. 11 Ziff. 3 ) .</w:t>
      </w:r>
    </w:p>
    <w:p>
      <w:r>
        <w:t>Einzig beim Sport ist ihr</w:t>
      </w:r>
    </w:p>
    <w:p>
      <w:r>
        <w:t>ein Ausdauertraining zwar wieder möglich, doch kann sie – aufgrund der Geschwindigkeit und schnellen Ermüdung des Fusses – nicht mehr wie gewohnt joggen bzw. nur noch wenige Minuten rennen . Nichts anderes geht aus der in E.</w:t>
      </w:r>
    </w:p>
    <w:p>
      <w:r>
        <w:t>4.4 zitierten ärztlichen Stellungnahme hervor, welche lediglich eine Besserung in Aussicht stellt , sich jedoch zu deren Ausmass und Auswirkungen auf die Funk tionsfähigkeit bzw. Beschwerden nicht weiter äussert.</w:t>
      </w:r>
    </w:p>
    <w:p>
      <w:r>
        <w:t>Damit treten letztlich nur noch in wenigen Situation, welche mit der Freizeitge staltung der Beschwerdeführerin zusammenhängen, überhaupt gewisse Beschwerden auf . In erheblichem Mass auf Sport verzichten muss sie dennoch nicht.</w:t>
      </w:r>
    </w:p>
    <w:p>
      <w:r>
        <w:t>Somit</w:t>
      </w:r>
    </w:p>
    <w:p>
      <w:r>
        <w:t>kann sich eine gesundheitliche Besserung , sollte</w:t>
      </w:r>
    </w:p>
    <w:p>
      <w:r>
        <w:t>eine solche</w:t>
      </w:r>
    </w:p>
    <w:p>
      <w:r>
        <w:t>mit hin reichender Wahrscheinlichkeit erreichbar sein ,</w:t>
      </w:r>
    </w:p>
    <w:p>
      <w:r>
        <w:t>von vornherein nicht mehr im Sinne von Art.</w:t>
      </w:r>
    </w:p>
    <w:p>
      <w:r>
        <w:rPr>
          <w:b/>
        </w:rPr>
        <w:t>E. 7</w:t>
      </w:r>
    </w:p>
    <w:p>
      <w:r>
        <w:t>S. 1 und E. 5.2).</w:t>
      </w:r>
    </w:p>
    <w:p>
      <w:r>
        <w:t>Mit Verfügung vom 2 2. Februar 2023 ordnete das Gericht einen zweiten Schrif tenwechsel an ( Urk. 9). In der Replik vom 1 4. April 2023 hielt die Versicherte an ihren Anträgen fest ( Urk. 11). Die SWICA Versicherungen AG verzichtete auf die Einreichung einer Duplik ( Urk. 14), worüber die Versicherte mit Verfügung vom 1 2. Mai 2023 in Kenntnis gesetzt wurde ( Urk. 15). Das Gericht zieht in Erwägung: 1.</w:t>
      </w:r>
    </w:p>
    <w:p>
      <w:r>
        <w:t>Nach Art. 10 Abs. 1 des Bundesgesetz es über die Unfallversicherung (UVG) hat die versicherte Person Anspruch auf die zweckmässige Behandlung ihrer Unfall folgen. Ist sie infolge des Unfalles voll oder teilweise arbeitsunfähig, so steht ihr gemäss Art. 16 Abs. 1 UVG ein Taggeld zu. Wird sie infolge des Unfalles zu min destens 10 % invalid, so hat sie Anspruch auf eine Invalidenrente, sofern sich der Unfall vor Erreichen des ordentlichen Rentenalters ereignet hat ( Art. 18 Abs. 1 UVG) . Der Rentenanspruch entsteht, wenn von der Fortsetzung der ärztlichen Behandlung keine namhafte Besserung des Gesundheitszustandes mehr erwartet werden kann und allfällige Eingliederungsmassnahmen der Invalidenversiche rung abgeschlossen sind. Mit dem Rentenbeginn fallen die Heilbehandlung und die Taggeldleistungen dahin (Art. 19 Abs. 1 UVG). E rleidet die versicherte Person durch den Unfall eine dauernde erhebliche Schädigung der körperlichen, geisti gen oder psychischen Integrität, so hat sie Anspruch auf eine angemessene Integritätsentschädigung (Art. 24 Abs. 1 UVG). 2.</w:t>
      </w:r>
    </w:p>
    <w:p>
      <w:r>
        <w:t>Zwischen den Parteien ist umstritten, ob der Fallabschluss per 31. Januar 2022 – und damit weniger als fünf Jahre nach dem letzten Nerveneingriff – verfrüht erfolgte . Im Zentrum steh t dabei die Frage, ob und in welchem Ausmass mit einer weiteren Erholung des einst durchtrennten Nervs und Verbesserung der Kraft am rechten Fuss zu rechnen is t. Ebenfalls aufgeworfen wird die Frage, ob die aktuel len Therapien als ärztliche Behandlung zu gelten haben ( Urk. 1 Ziff.</w:t>
      </w:r>
    </w:p>
    <w:p>
      <w:r>
        <w:rPr>
          <w:b/>
        </w:rPr>
        <w:t>E. 9</w:t>
      </w:r>
    </w:p>
    <w:p>
      <w:r>
        <w:t>-15 und Urk.</w:t>
      </w:r>
    </w:p>
    <w:p>
      <w:r>
        <w:rPr>
          <w:b/>
        </w:rPr>
        <w:t>E. 11</w:t>
      </w:r>
    </w:p>
    <w:p>
      <w:r>
        <w:t>Ziff. 3-9 ; Urk. 2 E. 3 und</w:t>
      </w:r>
    </w:p>
    <w:p>
      <w:r>
        <w:t>Urk. 7 Ziff. 2.3 , 3 , 4 und 5.1 ) .</w:t>
      </w:r>
    </w:p>
    <w:p>
      <w:r>
        <w:t>Ferner ist umstritten , ob die Verfügung vom 1 1. April 2022 in Bezug auf die Integritätsent schädigung in Teilrechtskraft erwachsen ist bzw. ob die der Integritätsentschädi gung zugrundeliegende Integritätseinbusse 5 oder 1 0 %</w:t>
      </w:r>
    </w:p>
    <w:p>
      <w:r>
        <w:t>beträgt ( Urk. 1 Ziff.</w:t>
      </w:r>
    </w:p>
    <w:p>
      <w:r>
        <w:rPr>
          <w:b/>
        </w:rPr>
        <w:t>E. 16</w:t>
      </w:r>
    </w:p>
    <w:p>
      <w:r>
        <w:t>und Urk. 11 Ziff. 10-13 ; Urk. 7 Ziff. 2.2 und 5.2 ) . 3.</w:t>
      </w:r>
    </w:p>
    <w:p>
      <w:r>
        <w:rPr>
          <w:b/>
        </w:rPr>
        <w:t>E. 19</w:t>
      </w:r>
    </w:p>
    <w:p>
      <w:r>
        <w:t>Abs. 1 UVG</w:t>
      </w:r>
    </w:p>
    <w:p>
      <w:r>
        <w:t>so lange zu gewähren hat , als von der Fortsetzung der ärzt lichen Behandlung noch eine namhafte Besserung des Gesundheitszustandes erwartet werden kann. Erst wenn dies nicht mehr zutrifft , ist der Fall unter Einstellung der vorübergehenden Leistungen mit gleichzeitiger Prüfung des Anspru ches auf eine Invalidenrente und/oder eine Integritätsentschädigung abzuschlies sen. Folglich hängen die Einstellung der vorübergehenden Leistungen und der Fallabschluss mit Prüfung der Rentenfrage und der Integritäts - entschädigung derart eng zusammen, dass diesfalls von einem einheitlichen Streitgegenstand auszugehen ist ( vgl. Urteil des Bundesgerichts 8C_170/2015 vom 2 9. September 2015 E. 4.2).</w:t>
      </w:r>
    </w:p>
    <w:p>
      <w:r>
        <w:t>Wie das Bundesgericht in BGE 144 V 354 E. 4.2 festhielt, kann bei streitigem Rentenanspruch die Frage, ob der Fallabschluss korrekt erfolgt ist, nicht geson dert in Rechtskraft erwachsen, weil das Entstehen des Anspruchs auf eine Rente der Unfallversicherung unter anderem auch vom Zeitpunkt des Eintritts des medizinisch-therapeutischen Endzustandes abhängig ist. Im Umkehrschluss kann der Entscheid über den Anspruch auf eine Integritätsentschädigung nicht geson dert in Rechtskraft erwachsen, solange der Fallabschluss strittig ist. So gibt</w:t>
      </w:r>
    </w:p>
    <w:p>
      <w:r>
        <w:t>Art.</w:t>
      </w:r>
    </w:p>
    <w:p>
      <w:r>
        <w:rPr>
          <w:b/>
        </w:rPr>
        <w:t>E. 24</w:t>
      </w:r>
    </w:p>
    <w:p>
      <w:r>
        <w:t>Abs. 1 UVG in Verbindung mit Art. 36 Abs. 1 UVV einen erheblichen Integritäts schaden voraussetzt, der die (hier) körperliche Integrität zwar unabhängig von der Erwerbsfähigkeit, aber doch augenfällig oder stark beeinträchtigt. Eine Integ ritätsentschädigung von 5 % erscheint i n Anbetracht des in E. 5 Ausgeführten ( keine Einschränkungen mehr in normalen Situationen und weitere Besserung möglich, wenn auch keine namhafte) als wohlwollend. 7 .</w:t>
      </w:r>
    </w:p>
    <w:p>
      <w:r>
        <w:t>Zusammenfassend ist das Ergebnis nach dem letzten Nerveneingriff sehr erfreu lich, was dazu führt, dass die Beschwerdeführerin nicht nur längst voll arbeits fähig ist, sondern bei nur noch geringfügigen Restbeschwerden auch seit längerer Zeit im Privatleben nicht mehr in massgeblich em Ausmass eingeschränkt ist. Der Fallabschluss per 3 1. Januar 2022 war</w:t>
      </w:r>
    </w:p>
    <w:p>
      <w:r>
        <w:t>daher rechtens und es besteht auch kein Anspruch auf eine höhere Integritätsentschädigung als 5 % . Dies führt zur Abweisung der Beschwerde. 8. 8.1</w:t>
      </w:r>
    </w:p>
    <w:p>
      <w:r>
        <w:t>Das Verfahren ist kostenlos ( Art. 61 lit . fbis ATSG). 8.2</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 4. März 2017 E. 9.2, je mit Hinweis). Der Beschwerdegegnerin ist daher trotz entsprechendem Antrag (vgl. Urk. 7 S. 2) praxisgemäss keine Pro zessentschädigung zuzusprechen. Das Gericht erkennt: 1.</w:t>
      </w:r>
    </w:p>
    <w:p>
      <w:r>
        <w:t>Die Beschwerde wird abgewiesen. 2.</w:t>
      </w:r>
    </w:p>
    <w:p>
      <w:r>
        <w:t>Das Verfahren ist kostenlos. 3.</w:t>
      </w:r>
    </w:p>
    <w:p>
      <w:r>
        <w:t>Der Beschwerdegegnerin wird keine Prozessentschädigung zugesprochen. 4.</w:t>
      </w:r>
    </w:p>
    <w:p>
      <w:r>
        <w:t>Zustellung gegen Empfangsschein an: - Rechtsanwalt Marcel Strehler unter Beilage einer Kopie von Urk. 16 bis 18 - SWICA Versicherungen AG - Bundesamt für Gesundheit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w:t>
      </w:r>
    </w:p>
    <w:p>
      <w:r>
        <w: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