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UV.2022.00244 vom 21. August 2023</w:t>
      </w:r>
    </w:p>
    <w:p>
      <w:r>
        <w:t>ZH Sozialversicherungsgericht, 2023-08-21, DE</w:t>
      </w:r>
    </w:p>
    <w:p>
      <w:r>
        <w:rPr>
          <w:b/>
        </w:rPr>
        <w:t xml:space="preserve">Quelle: </w:t>
      </w:r>
      <w:r>
        <w:t>https://mcp.opencaselaw.ch/entscheid/zh_sozialversicherungsgericht_UV.2022.00244</w:t>
      </w:r>
    </w:p>
    <w:p>
      <w:r>
        <w:t>FR: ZH_SOZIALVERSICHERUNGSGERICHT UV.2022.00244 du 21 août 2023</w:t>
      </w:r>
    </w:p>
    <w:p>
      <w:r>
        <w:t>IT: ZH_SOZIALVERSICHERUNGSGERICHT UV.2022.00244 del 21 agosto 2023</w:t>
      </w:r>
    </w:p>
    <w:p>
      <w:pPr>
        <w:pStyle w:val="Heading2"/>
      </w:pPr>
      <w:r>
        <w:t>Erwägungen</w:t>
      </w:r>
    </w:p>
    <w:p>
      <w:r>
        <w:rPr>
          <w:b/>
        </w:rPr>
        <w:t>E. 1</w:t>
      </w:r>
    </w:p>
    <w:p>
      <w:r>
        <w:t>X.___ , geboren 198</w:t>
      </w:r>
    </w:p>
    <w:p>
      <w:r>
        <w:rPr>
          <w:b/>
        </w:rPr>
        <w:t>E. 1.1</w:t>
      </w:r>
    </w:p>
    <w:p>
      <w:r>
        <w:t>Nach Art. 10 Abs. 1 des Bundesgesetzes über die Unfallversicherung (UVG) hat die versicherte Person Anspruch auf die zweckmässige Behandlung ihrer Unfall folgen. Den gesetzlich umschriebenen Anspruch auf Heilbehandlung hat die ver sicherte Person so lange, als von der Fortsetzung der ärztlichen Behandlung eine namhafte Verbesserung ihres Gesundheitszustandes erwartet werden kann und allfällige Eingliederungsmassnahmen der Invalidenversicherung (IV) noch nicht abgeschlossen sind (Art. 19 Abs. 1 UVG e contrario).</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 schen dem Unfallereignis und dem eingetretenen Schaden ein adäquater Kausalzusammen 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Nach der Rechtsprechung gehören zu den im Sinne von Art. 6 Abs. 1 UVG massge benden Ursachen auch Umstände, ohne deren Vorhandensein die gesund heitliche Beeinträchtigung nicht zur gleichen Zeit eingetreten wäre. Eine schadens auslösende traumatische Einwirkung wirkt also selbst dann leistungsbe gründend, wenn der betreffende Schaden auch ohne das versicherte Ereignis frü her oder später wohl eingetreten wäre, der Unfall somit nur hinsichtlich des Zeit punkts des Schadenseintritts conditio sine qua non war. Anders verhält es sich, wenn der Unfall nur Gelegenheits- oder Zufallsursache ist, welche ein gegenwär 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 tiellen pathogenen Gesamtursache resultierende Risiko zuvor nicht dermassen gegenwärtig war, dass der auslösende Faktor gleichsam beliebig und austausch bar erschiene. Dagegen entspricht die unfallbedingte Einwirkung bei erstelltem Auslösezusammenhang einer (anspruchshindernden) Gelegenheits- oder Zufall 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 schädigung hätte bewirken können, erscheint der Unfall nicht als kausal signifi kantes Ereignis, sondern als austauschbarer Anlass; es entsteht daher keine Leistungs pflicht des obligatorischen Unfallversicherers (Urteile des Bundes gerichts 8C_692/2022 vom 2. Mai 2023 E. 4.2.2, 8C_206/2022 vom 14. Juli 2022 E. 2.3 und 8C_605/2021 vom 30. März 2022 E. 3.3, je mit Hinweisen). 1. 6</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w:t>
      </w:r>
    </w:p>
    <w:p>
      <w:r>
        <w:t>Beratende Ärzte sind, was den Beweiswert ihrer ärztlichen Beurteilung angeht, versicherungsinternen Ärzten gleichzusetzen (Urteil 8C_ 774 / 20 20 v om</w:t>
      </w:r>
    </w:p>
    <w:p>
      <w:r>
        <w:rPr>
          <w:b/>
        </w:rPr>
        <w:t>E. 5</w:t>
      </w:r>
    </w:p>
    <w:p>
      <w:r>
        <w:t>, war seit dem 1 . Juni 2021 bei der Y.___</w:t>
      </w:r>
    </w:p>
    <w:p>
      <w:r>
        <w:t>AG als Apothekerin in einem 80 %-Pensum angestellt und in dieser Eigenschaft bei der Branchen Versicherung Genossenschaft</w:t>
      </w:r>
    </w:p>
    <w:p>
      <w:r>
        <w:t>gegen die Folgen von Berufs- und Nichtberufsunfällen versichert (vgl. Urk.</w:t>
      </w:r>
    </w:p>
    <w:p>
      <w:r>
        <w:t>9/ K1 ).</w:t>
      </w:r>
    </w:p>
    <w:p>
      <w:r>
        <w:t>Die Versicherte liess die Branchen Versicherung Genossenschaft</w:t>
      </w:r>
    </w:p>
    <w:p>
      <w:r>
        <w:t>mit Schaden meldung UVG vom 2 .</w:t>
      </w:r>
    </w:p>
    <w:p>
      <w:r>
        <w:t>August 2022 (Urk.</w:t>
      </w:r>
    </w:p>
    <w:p>
      <w:r>
        <w:t>9/ K1 ) wissen, dass sie am 31 . Juli 2022 gestolpert sei und sich dabei</w:t>
      </w:r>
    </w:p>
    <w:p>
      <w:r>
        <w:t>die linke Knie scheibe verrenkt habe. Die Kniescheibe habe sich autonom wieder zurückgestellt. Die Erstbehandlung fand</w:t>
      </w:r>
    </w:p>
    <w:p>
      <w:r>
        <w:t>am Unfalltag</w:t>
      </w:r>
    </w:p>
    <w:p>
      <w:r>
        <w:t>am Spital in Z.___ (Italien)</w:t>
      </w:r>
    </w:p>
    <w:p>
      <w:r>
        <w:t>statt (Urk.</w:t>
      </w:r>
    </w:p>
    <w:p>
      <w:r>
        <w:t>9/ M1 ). Der behandelnde Hausarzt Dr. med. A.___ , Facharzt für Allg e meine Medizin FMH, welcher die Versicherte am 3. August 2022 untersucht hatte, nannte in seinem Bericht vom 18. August 2022 (Urk. 9/M4) als Diagnose eine Patellaluxation des linken Knies.</w:t>
      </w:r>
    </w:p>
    <w:p>
      <w:r>
        <w:t>Die Versicherte begab sich zur Behandlung der Kniebeschwerden in die B.___ . Diese ersuchte die Branchen Versicherung Genossenschaft am 2 8. September 2022 um Kostengutsprache für einen arthroskopischen Eingriff (Urk. 9/K5-6).</w:t>
      </w:r>
    </w:p>
    <w:p>
      <w:r>
        <w:t>Mit Verfügung vom</w:t>
      </w:r>
    </w:p>
    <w:p>
      <w:r>
        <w:rPr>
          <w:b/>
        </w:rPr>
        <w:t>E. 6</w:t>
      </w:r>
    </w:p>
    <w:p>
      <w:r>
        <w:t>.</w:t>
      </w:r>
    </w:p>
    <w:p>
      <w:r>
        <w:t>Oktober</w:t>
      </w:r>
    </w:p>
    <w:p>
      <w:r>
        <w:t>202 2 (Urk . 9/K</w:t>
      </w:r>
    </w:p>
    <w:p>
      <w:r>
        <w:rPr>
          <w:b/>
        </w:rPr>
        <w:t>E. 9</w:t>
      </w:r>
    </w:p>
    <w:p>
      <w:r>
        <w:t>.</w:t>
      </w:r>
    </w:p>
    <w:p>
      <w:r>
        <w:t>Februar 202 3 (Urk. 13 ) hielt die Beschwerdeführer in an ihren Anträgen fest (S. 3 ). Duplicando hielt die Beschwerdegegnerin am</w:t>
      </w:r>
    </w:p>
    <w:p>
      <w:r>
        <w:rPr>
          <w:b/>
        </w:rPr>
        <w:t>E. 13</w:t>
      </w:r>
    </w:p>
    <w:p>
      <w:r>
        <w:t>. März 202 3 (Urk. 16 ) an ihrem Antrag auf Abweisung der Beschwerde fest (S. 5 ), was der Beschwerde führer in mit Verfügung vom</w:t>
      </w:r>
    </w:p>
    <w:p>
      <w:r>
        <w:rPr>
          <w:b/>
        </w:rPr>
        <w:t>E. 14</w:t>
      </w:r>
    </w:p>
    <w:p>
      <w:r>
        <w:t>. März 202 3 (Urk. 17 ) zur Kenntnis gebracht wurde. Das Gericht zieht in Erwägung: 1.</w:t>
      </w:r>
    </w:p>
    <w:p>
      <w:r>
        <w:rPr>
          <w:b/>
        </w:rPr>
        <w:t>E. 19</w:t>
      </w:r>
    </w:p>
    <w:p>
      <w:r>
        <w:t>.</w:t>
      </w:r>
    </w:p>
    <w:p>
      <w:r>
        <w:t>Februar</w:t>
      </w:r>
    </w:p>
    <w:p>
      <w:r>
        <w:rPr>
          <w:b/>
        </w:rPr>
        <w:t>E. 20</w:t>
      </w:r>
    </w:p>
    <w:p>
      <w:r>
        <w:t>E. 2 . 2 ). 2. 2.1</w:t>
      </w:r>
    </w:p>
    <w:p>
      <w:r>
        <w:t>Die Beschwerdegegnerin stützte ihren Entscheid (Urk.</w:t>
      </w:r>
    </w:p>
    <w:p>
      <w:r>
        <w:t>2) auf die Beurteilung von Dr.</w:t>
      </w:r>
    </w:p>
    <w:p>
      <w:r>
        <w:t>C.___</w:t>
      </w:r>
    </w:p>
    <w:p>
      <w:r>
        <w:t>vom 13 . November 2022 , welche sie als nachvollziehbar und schlüssig erachtete . Die Kniebeschwerden rechts seien ab dem 1. September 2022 nicht mehr auf den Unfall vom 31. Juli 2022 zurückzuführen. Beim Ereignis handle es sich lediglich um eine Zufallsursache für die stattgehabte Patellaluxa tion und deren Folgeverletzungen . Die Folgen des Unfalls (Kontusion) seien nach 3-4 Wochen als ausgeheilt zu betrachten. Die darüber hinaus bestehenden Knie beschwerden seien überwiegend wahrscheinlich vorbestehend und degenerativer Natur (S. 3 f. ; vgl. auch Beschwerdeantwort vom 2. Februar 2023 [Urk. 7] und</w:t>
      </w:r>
    </w:p>
    <w:p>
      <w:r>
        <w:t>Duplik vom 13. März 2023 [Urk. 16 S. 2-4] ). 2.2</w:t>
      </w:r>
    </w:p>
    <w:p>
      <w:r>
        <w:t>Die Beschwerdeführerin machte demgegenüber in ihrer Beschwerde (Urk.</w:t>
      </w:r>
    </w:p>
    <w:p>
      <w:r>
        <w:t>1) ins besondere gestützt auf die Beurteilung von PD Dr. D.___ vom 9. Dezember 2022 geltend , die Schlussfolgerungen von Dr. C.___ seien falsch. Es handle sich gemäss Dr. D.___ mit an Sicherheit grenzender Wahrscheinlichkeit um eine trau matisch verursachte Patellaluxation. Sowohl das Unfallereignis</w:t>
      </w:r>
    </w:p>
    <w:p>
      <w:r>
        <w:t>als auch das diagnostizierte Verletzungsmuster sprächen klar für eine traumatisch bedingte und unfallkausale Verletzung. Hierfür habe die Beschwerdegegnerin einzustehen (S. 4-9 ).</w:t>
      </w:r>
    </w:p>
    <w:p>
      <w:r>
        <w:t>In ihrer Replik (Urk. 13) brachte die Beschwerdeführerin ergänzend vor , in Bezug auf die Berichte von versicherungsinternen Ärzten sei zu beachten, dass rechtsprechungs gemäss bei auch nur geringen Zweifeln zusätzlich die Meinung versicherungsexte r ner Experten einzuholen sei. Die Beurteilung von Dr. C.___ bringe diverse Zweifel auf, daher sei zweifelsohne die Einholung eines externen Gutachtens zwingend notwendig. Da vorliegend ein Unfall im Sinne des ATSG vorliege und</w:t>
      </w:r>
    </w:p>
    <w:p>
      <w:r>
        <w:t>eine strukturelle frische Läsion bewiesen und objektiviert werden könne, sei klarerweise von einer Leistungspflicht der Beschwerdegegnerin auszugehen (S. 3-7). 2.3</w:t>
      </w:r>
    </w:p>
    <w:p>
      <w:r>
        <w:t>Strittig und zu prüfen ist, ob die Beschwerdegegnerin ihre Leistungen zu Recht per 31. August 2022 eingestellt hat, weil der Status quo sine spätestens per</w:t>
      </w:r>
    </w:p>
    <w:p>
      <w:r>
        <w:t>diesem Zeitpunkt erreicht worden war .</w:t>
      </w:r>
    </w:p>
    <w:p>
      <w:r>
        <w:t>Dabei ist zwischen den Parteien zu Recht unbestritten, dass das Stolpern der Beschwerde führerin am Grillfest im Wald auf unebenem Terrain am 31. Juli 2022 (vgl. Urk. 9/K1-2) ein en Unfall im Sinne von Art. 4 ATSG darstellt (vgl. Urk. 1 S. 5 und Urk. 2 S. 2) .</w:t>
      </w:r>
    </w:p>
    <w:p>
      <w:r>
        <w:t>So h andelt es sich doch bei m Stolpern um einen unkoordi nierten Bewegungsablauf, bei welchem der normale Bewegungsablauf durch etwas Programmwidriges gestört wurde.</w:t>
      </w:r>
    </w:p>
    <w:p>
      <w:r>
        <w:t>Auch ist unbestritten, dass sich das Ereignis zumindest insoweit schädigend auswirkte, als ein krankhafter Vorzu stand vorübergehend verschlimmert wurde.</w:t>
      </w:r>
    </w:p>
    <w:p>
      <w:r>
        <w:t>Strittig und zu prüfen ist dagegen, ob das Ereignis die Ursache der dabei erlittenen Patellaluxation und deren Begleitverletzungen war oder ob es nur Gelegen heitsursache für dieselbe bildete und die Beschwerdegegnerin demgemäss ledig lich für eine vorübergehende Verschl immerung des Vorzustandes bis 3 1. August 2022 leistungspflichtig ist. 3. 3.1</w:t>
      </w:r>
    </w:p>
    <w:p>
      <w:r>
        <w:t>Dr.</w:t>
      </w:r>
    </w:p>
    <w:p>
      <w:r>
        <w:t>E.___</w:t>
      </w:r>
    </w:p>
    <w:p>
      <w:r>
        <w:t>von der Abteilung für Orthopädie und Traumatologie am Spital in Z.___ , wo sich die Beschwerdeführerin am Tag des Unfalls am 31.</w:t>
      </w:r>
    </w:p>
    <w:p>
      <w:r>
        <w:t>Juli 2022 (Urk.</w:t>
      </w:r>
    </w:p>
    <w:p>
      <w:r>
        <w:t>9/M1) hatte behandeln lassen, nannte in ihrem Bericht vom gleichen Tag als Diagnose ein « trauma del ginocchio , limitazione</w:t>
      </w:r>
    </w:p>
    <w:p>
      <w:r>
        <w:t>funzionale » und notierte , sie habe ein « trauma</w:t>
      </w:r>
    </w:p>
    <w:p>
      <w:r>
        <w:t>contusivo-distorsivo</w:t>
      </w:r>
    </w:p>
    <w:p>
      <w:r>
        <w:t>ginocchio</w:t>
      </w:r>
    </w:p>
    <w:p>
      <w:r>
        <w:t>sinsitro » festgestellt. Die Röntgenaufnah men hätten keine offensichtlichen Frakturen gezeigt. 3.2</w:t>
      </w:r>
    </w:p>
    <w:p>
      <w:r>
        <w:t>MR-Aufnahmen des linken Knie der Klinik F.___</w:t>
      </w:r>
    </w:p>
    <w:p>
      <w:r>
        <w:t>vom 1 0. August 2022 zeig ten gemäss Beurteilung des Radiologen Prof. Dr. med. G.___</w:t>
      </w:r>
    </w:p>
    <w:p>
      <w:r>
        <w:t>frische posttrau matische Veränderungen nach stattgehabter Patellaluxation mit ausgedehnten Knochenkontusionen, eine Ruptur des femoropatellären</w:t>
      </w:r>
    </w:p>
    <w:p>
      <w:r>
        <w:t>Retinaculums bei der Patella, tiefe Knorpelschäden Grad IV retropatellär und eine beginnende Zysten bildung am Tibiakondylus dorsal vis-à-vis der Meniskuswurzel medial bei im Übrigen regelrechten Menisken ( Urk. 9/M6).</w:t>
      </w:r>
    </w:p>
    <w:p>
      <w:r>
        <w:t>Auf Rückfrage der Beschwerdegegnerin berichte te Dr. C.___ am</w:t>
      </w:r>
    </w:p>
    <w:p>
      <w:r>
        <w:rPr>
          <w:b/>
        </w:rPr>
        <w:t>E. 23</w:t>
      </w:r>
    </w:p>
    <w:p>
      <w:r>
        <w:t>September</w:t>
      </w:r>
    </w:p>
    <w:p>
      <w:r>
        <w:t>2022 [E. 3. 2 ] abzuweichen (S. 7) . 3. 8</w:t>
      </w:r>
    </w:p>
    <w:p>
      <w:r>
        <w:t>PD Dr. D.___</w:t>
      </w:r>
    </w:p>
    <w:p>
      <w:r>
        <w:t>von der Klinik F.___ hielt in seiner radiologischen Stellung nahme vom 9. Dezember 2022 (Urk. 3) über das MRI vom 10. August 2022 fest, am 31. Juli 2022 habe die Beschwerdeführerin ein Distorsions-/Kontusions trauma des linken Kniegelenks erlitten (S. 1). Zweifellos lägen markante bildmorpho logische Hinweise vor, die auf ein Ereignis mit erheblicher Kraftein wirkung hinweisen würden, und die nicht vereinbar seien mit habituellen Patellaluxationen ohne jeglichen Impact bei Alltagsbewegungen beim Vorliegen einer Trochleadyplasie Typ B/C nach Dejour</w:t>
      </w:r>
    </w:p>
    <w:p>
      <w:r>
        <w:t>(S. 4) .</w:t>
      </w:r>
    </w:p>
    <w:p>
      <w:r>
        <w:t>Mit Verweis auf angegebene Fachliteratur führte PD Dr. D.___ aus, e ine habituelle oder nichttraumatische Patellaluxation trete im Kindes- bzw. frühen Jugendalter auf, im Wesentlichen zwischen dem 5. und 8.</w:t>
      </w:r>
    </w:p>
    <w:p>
      <w:r>
        <w:t>Lebensjahr. Bei jungen aktiven Erwachsenen sei die erste Patellaluxation nahezu immer traumatisch ausgelöst und gehe mit einer Läsion des MPFL und einem Hämarthros einher. Dabei lägen prädisponierende Faktoren vor, die als mittelgradig vorgegeben seien. Andern falls wäre eine Luxation schon viel früher im Kindesalter erfolgt. Hier handle es sich um eine 36-jährige, regelmässig Sport treibende Beschwerdeführerin , die bis dato noch keine Luxation gehabt habe. Die prädisponierenden Faktoren seien mittelgradig ( Trochleadyplasie Typ B/C, Patellahöhe noch in der Norm, TTTG-Distanz in der Norm) . D arüber seien sich alle Experten einig. Eine habituelle Patellaluxation könne aufgrund des Alters, des Erstereignisses mit 36 Jahren bei sportlichem Aktivitätsgrad der Beschwerdeführerin und der vorliegenden Geo metrie/Anatomie ausgeschlossen werden und eine mit an Sicherheit grenzende r Wahrscheinlichkeit traumatisch verursachte Patellaluxation angenommen wer den. Dies stehe im Gegensatz zu der Feststellung von Dr. C.___ vom 13. November 2022, dass diese Anlagestörung zu eine r</w:t>
      </w:r>
    </w:p>
    <w:p>
      <w:r>
        <w:t>spontanen Patellaluxation (als Erstereignis) geführt habe. Dr. C.___ baue seine gesamte Argumenta tion auf diese Feststellung auf, der unter Kenntnis der einschlägigen Literatur und Berücksichtigung von Inzidenz und Risikofaktoren vollumfänglich widerspro chen werden müsse. Die Feststellung von Dr. C.___ , dass durch eine Direktkontusion keine Patellaluxation kausal erzeugt werden könne, sei so nicht haltbar.</w:t>
      </w:r>
    </w:p>
    <w:p>
      <w:r>
        <w:t>Nachgewiesenermassen seien 7 % der traumatischen Patellaluxationen als Erstereignisse durch Direktkontusion en bedingt. Unter Berücksichtigung des relativ grossen Fragmentes am medialen Patellarrand, das noch zusätzlich vom MPFL ausgerissen sei, sei eine stattgehabte Direktkontusion als Verletzungs mechanismus sogar sehr wahrscheinlich. Eine exakte Differenzierung der unfall kausalen Zuordnung des Schadens (Knochenfragment, MPFL-Ausriss) zwischen Direktkontusion versus im Rahmen der lateralen Patellaluxation sei allerdings nicht definitiv möglich .</w:t>
      </w:r>
    </w:p>
    <w:p>
      <w:r>
        <w:t>Unter Berücksichtigung der bildmorphologischen Krite rien sowie der Inzidenz - und Risikofaktoren liege als Ursache der strukturellen Schäden im linken Knie eine traumatische, laterale Patellaluxation vor (S. 4 f.). 3. 9</w:t>
      </w:r>
    </w:p>
    <w:p>
      <w:r>
        <w:t>In seiner mit der Beschwerdeantwort eingereichten Aktenbeurteilung vom 18. Januar 2023 (Urk. 8) führte Dr. C.___</w:t>
      </w:r>
    </w:p>
    <w:p>
      <w:r>
        <w:t>ergänzend aus,</w:t>
      </w:r>
    </w:p>
    <w:p>
      <w:r>
        <w:t>e ine traumati sche Erstluxation erfordere enorme Kräfte, welche hier bei einem Stolpersturz als nicht hinreichend gegeben zu beurteilen seien . Denn gemäss einschlägiger Lite ratur besteh e bei regulärer Ausformung der femoralen</w:t>
      </w:r>
    </w:p>
    <w:p>
      <w:r>
        <w:t>Gleitrinne bei physiologi schen Bewegungsabläufen keine nennenswerte Möglichkeit der Kniescheibe zur seitlichen</w:t>
      </w:r>
    </w:p>
    <w:p>
      <w:r>
        <w:t>Verschiebung.</w:t>
      </w:r>
    </w:p>
    <w:p>
      <w:r>
        <w:t>D ie weitere Argumentation von PD Dr.</w:t>
      </w:r>
    </w:p>
    <w:p>
      <w:r>
        <w:t>D.___ , wonach eine 36 - jährige ,</w:t>
      </w:r>
    </w:p>
    <w:p>
      <w:r>
        <w:t>Sport treibende Patientin keine Erstluxation</w:t>
      </w:r>
    </w:p>
    <w:p>
      <w:r>
        <w:t>aufweisen könne , verkenn e die orthopädisch bekannte Sachlage vollständig. Zwischen dem 1 5. und 1 9. Lebensjahr</w:t>
      </w:r>
    </w:p>
    <w:p>
      <w:r>
        <w:t>luxiere die Patella zwar häufiger , was indes</w:t>
      </w:r>
    </w:p>
    <w:p>
      <w:r>
        <w:t>nicht den Rückschluss zu lasse , dies könne bei einer 36 - jährigen</w:t>
      </w:r>
    </w:p>
    <w:p>
      <w:r>
        <w:t>Versicherten nicht der Fall sein (S. 7) .</w:t>
      </w:r>
    </w:p>
    <w:p>
      <w:r>
        <w:t>Ferner hielt Dr. C.___ fest , die Argumentationskette von PD Dr. D.___ widerspreche der Tatsache, wonach jede Patellaluxation, unabhängig der Genese, zu einer MPFL-Läsion und in aller Regel zu einem femoralen lateralen und/oder einem patellären medialen Knorpelschaden führe. Dies liege am Vorgang der Luxation, welcher das MPFL immer zum teilweise oder vollständigen Einreissen bringe, bedingt durch die Hebelwirkung der Patella über de m lateralen femoralen Trochleahöcker . Dies führe auch fast immer zu dem Knorp el schaden und dem Knochenmarksödem aufgrund der Hebelwirkung (mit Knorpe l abscheren) beim Luxieren der Patella. Auch die von PD Dr. D.___ vorgenommene Analyse bildbeschrei bender Bänder liefer e keinen ausreichenden Beweis einer traumati schen Schädigung . Sie seien bei Patellaluxationen</w:t>
      </w:r>
    </w:p>
    <w:p>
      <w:r>
        <w:t>stets geschädigt und b ö ten nicht die Möglichkeit, zwischen überwiegend traumatisch entstandenen Läsionen (oft im Sport)</w:t>
      </w:r>
    </w:p>
    <w:p>
      <w:r>
        <w:t>und habituellen Luxationen zu unterscheiden. Etwas überraschend sei die Argumentation, dass 7</w:t>
      </w:r>
    </w:p>
    <w:p>
      <w:r>
        <w:t>% der Patel l aluxationen durch « Direktkontusion » bedingt sei en . Die hierzu angeführte Literaturquel l e von PD Dr. D.___ aus dem Jahr 2008 weis e die traumatische Läsion i n einem Unfallhergang aus und</w:t>
      </w:r>
    </w:p>
    <w:p>
      <w:r>
        <w:t>unter scheid e nicht traumatisch von nicht traumatisch gemäss den hier verlangten ätiolo gischen Kriterien der Genese.</w:t>
      </w:r>
    </w:p>
    <w:p>
      <w:r>
        <w:t>Die angegeben en Literaturstellen seien nicht geeignet, die hier vorliegende</w:t>
      </w:r>
    </w:p>
    <w:p>
      <w:r>
        <w:t>Frage zu klären. Sie beschäftig t en sich mit opera tiven versus konservativen Therapie-Verfahren oder mit</w:t>
      </w:r>
    </w:p>
    <w:p>
      <w:r>
        <w:t>bildgebenden Aspekten</w:t>
      </w:r>
    </w:p>
    <w:p>
      <w:r>
        <w:t>(S. 8) .</w:t>
      </w:r>
    </w:p>
    <w:p>
      <w:r>
        <w:t>Die neue Leitlinie der AWMF « Patellaluxation » aus dem Jahr 2021 gebe</w:t>
      </w:r>
    </w:p>
    <w:p>
      <w:r>
        <w:t>bezüglich</w:t>
      </w:r>
    </w:p>
    <w:p>
      <w:r>
        <w:t>Ätiologie an: « Direktes adäquates Trauma durch Sturz auf das Knie oder seitliches Anpralltrauma ( ~ 3</w:t>
      </w:r>
    </w:p>
    <w:p>
      <w:r>
        <w:t>%), andere</w:t>
      </w:r>
    </w:p>
    <w:p>
      <w:r>
        <w:t>inadäquate Traumata oder Gelegen heitsursache bei vorbestehenden prädispositionellen Faktoren: 97</w:t>
      </w:r>
    </w:p>
    <w:p>
      <w:r>
        <w:t>% ». Es sei unter diesen Umständen und gemäss der angegebene n gutachterlich etablierte n Litera tur überwiegend</w:t>
      </w:r>
    </w:p>
    <w:p>
      <w:r>
        <w:t>wahrscheinlich bei der hier erfolgten Kniekontusion der Beschwerdeführerin unter einer bekannten Dysplasie Dejour Grad B/C</w:t>
      </w:r>
    </w:p>
    <w:p>
      <w:r>
        <w:t>zu einer rein habituellen Patellaluxation mit bei jeder Luxation stets obligaten Befunden am Knorpel</w:t>
      </w:r>
    </w:p>
    <w:p>
      <w:r>
        <w:t>und am MPFL gekommen</w:t>
      </w:r>
    </w:p>
    <w:p>
      <w:r>
        <w:t>(S. 8 f.). 4.</w:t>
      </w:r>
    </w:p>
    <w:p>
      <w:r>
        <w:t>4.1</w:t>
      </w:r>
    </w:p>
    <w:p>
      <w:r>
        <w:t>Ausgewiesen ist, dass die Beschwerdeführerin im Rahmen der Patellaluxation anlässlich ihres Unfalls am 31. Juli 2022 strukturelle Schäden erlitt (E. 3.3-5; E. 3.7) , welche eine Operation notwendig machten (E. 3.6) .</w:t>
      </w:r>
    </w:p>
    <w:p>
      <w:r>
        <w:t>Ebenso ausgewiesen ist eine vorbestehende Anlagestörung am linken Knie der Beschwerdeführerin im Sinne einer Trochleadysplasie Typ B-C mit einer Latera lisierung der Patella und einem elevierten TTTG-Abstand (vgl. E. 3.3-9).</w:t>
      </w:r>
    </w:p>
    <w:p>
      <w:r>
        <w:t>Umstritten und zu prüfen ist in des (E. 2) , ob es sich bei der vor bestehend en Anlagestörung um einen derart labilen und prekären Vorzustand handelt e , dass jederzeit mit einer Patellaluxation</w:t>
      </w:r>
    </w:p>
    <w:p>
      <w:r>
        <w:t>und den dokumentierten Begleitverletzungen zu rechnen war , sodass es sich beim Unfall vom 31. Juli 2022 lediglich um eine blosse Zufallsursache gehandelt hat</w:t>
      </w:r>
    </w:p>
    <w:p>
      <w:r>
        <w:t>(E. 1.6). 4. 2</w:t>
      </w:r>
    </w:p>
    <w:p>
      <w:r>
        <w:t>Die Beschwerdegegnerin stellte für ihre Verfügung auf die Beurteilung des bera tenden Dr. C.___ ab (vgl. E. 2.1) . Gemäss ständiger Praxis kann auf die Einschätzung beratender Ärzte ohne Weiteres abgestellt werden , so lange keine Zweifel an ihrer Richtigkeit bestehen. Bestehen allerdings auch nur geringe Zwei fel, so sind ergänzende Abklärungen vorzunehmen (E. 1.6). Vorliegend bestehen solche (zumindest geringen) Zweifel :</w:t>
      </w:r>
    </w:p>
    <w:p>
      <w:r>
        <w:t>Allein der Umstand, dass sich Dr. C.___ einzig mit einer Kontusion als den Patella l uxation auslösendem Mechanismus auseinandersetzte, sich jedoch in keiner Weise zu der möglicherweise stattgehabten Distorsion äusserte (E. 3.7; vgl. E. 3.9) , lässt an seiner Beurteilung zweifeln .</w:t>
      </w:r>
    </w:p>
    <w:p>
      <w:r>
        <w:t>Dr. C.___ begründete auch nicht, weshalb er lediglich von einer Kontusion, nicht aber auch einer Distorsion ausging (vgl. E. 3.2, E. 3.7 und E. 3.9).</w:t>
      </w:r>
    </w:p>
    <w:p>
      <w:r>
        <w:t>Bei einer Kontusion handelt es sich um eine Prellung oder Quetschung durch eine direkte stumpfe Gewalteinwirkung von aussen , was etwa bei einem Anschlagen des Knies oder einem Fallen auf das Knie eintreten kann . Hingegen handelt es sich bei eine r Distorsion um eine Verstau chung oder eine Verdrehung, welche dadurch entsteht, dass der physiologische Bewegungsspielraum des Gelenks durch äußere Krafteinwirkung überschritten wird.</w:t>
      </w:r>
    </w:p>
    <w:p>
      <w:r>
        <w:t>Die Beschwerdeführerin sprach gegenüber der Beschwerdegegnerin wieder holt von einer Verrenkung (der linken Kniescheibe) und einem Stolpern (vgl. Urk. 9/K1 und Urk. 9/K2 S. 1), nicht aber von einem Anstossen des Knies oder einem Stürzen auf das Knie. Unter einer Verrenkung wird umgangssprachlich nicht das Anstossen (Kontusion) verstanden, sondern vielmehr ein Verdrehen (Distorsion) . Die</w:t>
      </w:r>
    </w:p>
    <w:p>
      <w:r>
        <w:t>e rstbehandelnde Dr. E.___ , welche die Beschwerdeführerin am Tag des Unfalls untersuch t hatte (vgl. E. 3.1) und gegenüber der sich die Beschwerdeführerin wohl auch über den Unfallhergang</w:t>
      </w:r>
    </w:p>
    <w:p>
      <w:r>
        <w:t>geäussert hatte, sprach von einem Trauma</w:t>
      </w:r>
    </w:p>
    <w:p>
      <w:r>
        <w:t>« contusivo-distorsivo » , also sowohl von einer stattgehabten Kontusion als auch einer Distorsion. Im Bericht der Klinik F.___ zum Untersuch vom 1 0. August 2022 ist anamnestisch von einem Misstritt die Rede</w:t>
      </w:r>
    </w:p>
    <w:p>
      <w:r>
        <w:t>( Urk. 9/M5 S. 1). Die Beschwerdegegnerin verzichtete nach Einholen des Frage bogens zum Unfallhergang , in welchem die Beschwerdeführerin ein Stolpern und eine Verrenkung der Kniescheibe anführte ( Urk. 9/K2) , auf weiterführende Abklä rungen hierzu. Dass es Dr. C.___ gänzlich unterliess , sich zu den Folgen einer allfälligen Distorsion zu äussern und seine Schlussfolgerungen einzig auf eine fraglich stattgehabte Kontusion stützte , lässt bereits erste begründete Zweifel an seiner Beurteilung aufkommen .</w:t>
      </w:r>
    </w:p>
    <w:p>
      <w:r>
        <w:t>Daneben überzeugt aber auch seine Argumentation, wonach bei Vorliegen einer</w:t>
      </w:r>
    </w:p>
    <w:p>
      <w:r>
        <w:t>Trochleadysplasie Typ Dejour B-C generell , ohne im Detail auf die anatomischen Besonderheiten des Einzelfalls der Beschwerdeführerin einzugehen , darauf zu schliessen sei , es handle sich um eine rein habituelle Patellaluxation - was er mit einer eine Zufallsursache begründenden Tatsache gleichzusetzen schien –</w:t>
      </w:r>
    </w:p>
    <w:p>
      <w:r>
        <w:t>nicht abschliessend . So nahm er zur kausalitätsrelevanten</w:t>
      </w:r>
    </w:p>
    <w:p>
      <w:r>
        <w:t>Frage, ob angesichts des Vorzustandes</w:t>
      </w:r>
    </w:p>
    <w:p>
      <w:r>
        <w:t>jederzeit mit dem Eintritt der Schädigung zu rechnen war, nicht explizit Stellung , was indes für die Abgrenzung einer Teilursache von einer anspruchshindernden Gelegenheitsursache (E. 1.5) notwendig wäre. Ob er im Lichte dieser Frage den konkreten Umständen , wie etwa, dass es sich um eine Erstluxation in einem dafür relativ fortgeschrittenen Alter ohne vorgängig bekannte Problematik bei einer sportlich aktiven Person</w:t>
      </w:r>
    </w:p>
    <w:p>
      <w:r>
        <w:t>handelt e ,</w:t>
      </w:r>
    </w:p>
    <w:p>
      <w:r>
        <w:t>mit dem Hin weis auf nicht signifikante Statistiken (E. 3.2, E. 3.7 und E. 3.9) rechtsgenüglich Rechnung trug, kann insbesondere auch angesichts der abweichenden Meinung von PD Dr. D.___ nicht ohne Zweifel bejaht werden .</w:t>
      </w:r>
    </w:p>
    <w:p>
      <w:r>
        <w:t>Auch lässt sich die zwischen Dr. C.___ und PD Dr. D.___ strittige Frage, ob Art und Ausmass der erlittenen Begleitverletzungen an Knorpel und Bändern auch im Rahmen einer habituellen Patellaluxation ohne erhebliche Kraftein wirkung üblich sind oder ob die se der Annahme einer blossen Gelegenheitsur sache bereits entgegenstehen , da sie auf ein erhebliches Trauma hindeuten,</w:t>
      </w:r>
    </w:p>
    <w:p>
      <w:r>
        <w:t>vom Gericht nicht beantworte n. A n der diesbezüglichen Beurteilung von Dr. C.___</w:t>
      </w:r>
    </w:p>
    <w:p>
      <w:r>
        <w:t>drängen sich angesichts der abweichenden Meinung von PD Dr. D.___</w:t>
      </w:r>
    </w:p>
    <w:p>
      <w:r>
        <w:t>ebenfalls zumindest geringe Zweifel auf. 4. 3</w:t>
      </w:r>
    </w:p>
    <w:p>
      <w:r>
        <w:t>Auch</w:t>
      </w:r>
    </w:p>
    <w:p>
      <w:r>
        <w:t>erlauben die Bericht e der behandelnden Ärzte (E. 3.3-3.5) respektive die Beurteilung von PD Dr. D.___</w:t>
      </w:r>
    </w:p>
    <w:p>
      <w:r>
        <w:t>(E. 3.8) nicht , mit dem Mass der überwiegenden Wahrscheinlichkeit über die offenen Fragen zu befinden . Dr. H.___ liess sich nur in dem Sinne vernehmen, dass er die Tr ochleadysplasie</w:t>
      </w:r>
    </w:p>
    <w:p>
      <w:r>
        <w:t>als diskret bezeich nete , den T TTG-Abstand als nicht hochpathologisch erachtete und es o hne Unfall nicht zur Patellaluxation und ohne diese nicht zu dem Knorpelschaden gekom men wäre , ohne dies jedoch näher darzulegen</w:t>
      </w:r>
    </w:p>
    <w:p>
      <w:r>
        <w:t>(E. 3.3-4) . Dr. I.___ hielt ein zig fest, dass es sich um eine richtunggebende Verschlimmerung eines Vorzu standes handle, weshalb die Unfallversicherung leistungspflichtig sei ,</w:t>
      </w:r>
    </w:p>
    <w:p>
      <w:r>
        <w:t>ohne ein Wort über die Rolle und Gewichtung der Prädisposition zu verlieren</w:t>
      </w:r>
    </w:p>
    <w:p>
      <w:r>
        <w:t>(E. 3.5) . Schliesslich verwies PD Dr. D.___</w:t>
      </w:r>
    </w:p>
    <w:p>
      <w:r>
        <w:t>darauf, dass es sich beim Unfall aufgrund der bildm orphologische n Hinweise um ein Ereignis mit erheblicher Krafteinwirkung gehandelt habe müsse, die prädisponierende n Faktoren mittelgradig seien und die Statistik gegen eine habituelle Luxation sprechen würde, fügte indes an , dass e ine exakte Differenzierung der unfallkausalen Zuordnung des Schadens zwischen Direktkontusion versus im Rahmen der lateralen Patellaluxation nicht definitiv möglich sei (E. 3.8). Auch scheint er zumindest gemäss der Kritik von Dr. C.___ (E. 3.9) für seine Argumentation auf für die Beurteilung des vorliegenden Falls nicht aussagekräftige Literatur zurückgegriffen zu haben. 4. 4</w:t>
      </w:r>
    </w:p>
    <w:p>
      <w:r>
        <w:t>Aus dem Gesagten ergibt sich, dass die Sache nicht spruchreif ist. Es besteht wei terer Abklärungsbedarf. Der angefochtene Einspracheentscheid vom 1 . Dezember 2022 (Urk. 2) ist demzufolge aufzuheben und die Sache an die Beschwerde gegnerin zurückzuweisen, damit sie weitere medizinische Abklärun gen veranlasse und hernach über ihre Leistungspflicht ab 1. September 2022</w:t>
      </w:r>
    </w:p>
    <w:p>
      <w:r>
        <w:t>neu verfüge. Angesichts der Umstände erweist sich die Einholung eines versicherungs unabhängigen Gut achtens als notwendig.</w:t>
      </w:r>
    </w:p>
    <w:p>
      <w:r>
        <w:t>Dabei wird insbesondere die Frage zu klären sein, ob es sich bei der Trochleadys plasie Typ B-C mit einer Lateralisierung der Patella und einem elevierten TTTG-Abstand im Falle der Beschwerdeführerin um einen</w:t>
      </w:r>
    </w:p>
    <w:p>
      <w:r>
        <w:t>derart labile und prekäre Anlagestörung</w:t>
      </w:r>
    </w:p>
    <w:p>
      <w:r>
        <w:t>handelt e , dass jederzeit mit einer Patellaluxation</w:t>
      </w:r>
    </w:p>
    <w:p>
      <w:r>
        <w:t>mit den erlitte nen Begleitverletzungen zu rechnen war, sodass es sich beim Unfall vom 31. Juli 2022 lediglich um eine Zufallsursache gehandelt hat oder eben nicht.</w:t>
      </w:r>
    </w:p>
    <w:p>
      <w:r>
        <w:t>Gegebenen falls wird die Beschwerdegegnerin weitere Abklärungen zum Unfallhergang vorzu nehmen haben. 5 .</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die vertre tene Beschwerdeführer in Anspruch auf eine Prozessentschädigung hat.</w:t>
      </w:r>
    </w:p>
    <w:p>
      <w:r>
        <w:t>Demzufolge ist die Beschwerdegegnerin zu verpflichten, der Beschwerdeführerin eine Prozessentschädigung in der Höhe von Fr. 2'000.-- (inklusive Barauslagen und MWST ) zu bezahlen. Das Gericht erkennt: 1.</w:t>
      </w:r>
    </w:p>
    <w:p>
      <w:r>
        <w:t>Die Beschwerde wird in dem Sinne gutgeheissen, dass der angefochtene Einsprache- entscheid vom 1 . Dezember 202 3 aufgehoben und die Sache an die Beschwerde gegnerin zurückgewiesen wird, damit sie Abklärungen im Sinne der Erwägungen veran lasse und hernach über ihre Leistungspflicht</w:t>
      </w:r>
    </w:p>
    <w:p>
      <w:r>
        <w:t>ab 1. September 2022</w:t>
      </w:r>
    </w:p>
    <w:p>
      <w:r>
        <w:t>neu verfüge. 2.</w:t>
      </w:r>
    </w:p>
    <w:p>
      <w:r>
        <w:t>Das Verfahren ist kostenlos. 3.</w:t>
      </w:r>
    </w:p>
    <w:p>
      <w:r>
        <w:t>Die Beschwerdegegnerin wird verpflichtet, der Beschwerdeführerin eine Parteient schädigung von Fr. 2’000 .-- (inkl. Barauslagen und MWST) zu bezahlen. 4.</w:t>
      </w:r>
    </w:p>
    <w:p>
      <w:r>
        <w:t>Zustellung gegen Empfangsschein an: - Rechtsanwältin Diane Günthart - Rechtsanwalt Gilles Benedick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