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UV.2022.00222 vom 13. Juli 2023</w:t>
      </w:r>
    </w:p>
    <w:p>
      <w:r>
        <w:t>ZH Sozialversicherungsgericht, 2023-07-13, DE</w:t>
      </w:r>
    </w:p>
    <w:p>
      <w:r>
        <w:rPr>
          <w:b/>
        </w:rPr>
        <w:t xml:space="preserve">Quelle: </w:t>
      </w:r>
      <w:r>
        <w:t>https://mcp.opencaselaw.ch/entscheid/zh_sozialversicherungsgericht_UV.2022.00222</w:t>
      </w:r>
    </w:p>
    <w:p>
      <w:r>
        <w:t>FR: ZH_SOZIALVERSICHERUNGSGERICHT UV.2022.00222 du 13 juillet 2023</w:t>
      </w:r>
    </w:p>
    <w:p>
      <w:r>
        <w:t>IT: ZH_SOZIALVERSICHERUNGSGERICHT UV.2022.00222 del 13 luglio 2023</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Rückfall hat sich am 30. April 2020, der ihm zugrunde liegende versicherte Unfall am 14. Februar 2008 , ereignet, weshalb die bis 31. Dezember 2016 gültig gewesenen Normen auf den vorliegenden Fall Anwen dung finden und in dieser Fassung zitiert werden.</w:t>
      </w:r>
    </w:p>
    <w:p>
      <w:r>
        <w:rPr>
          <w:b/>
        </w:rPr>
        <w:t>E. 1.2</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 sicherung durch das Institut der Neuanmeldung geregelte Grundsatz gilt auch im Unfallversicherungsrecht, indem es der versicherten Person jederzeit freisteht, einen Rückfall oder Spätfolgen eines rechtskräftig beurteilten Unfallereignisses geltend zu machen (vgl. Art. 11 UVV) und erneut Leistungen der Unfallversiche rung zu beanspruchen. Bei einem Rückfall handelt es sich um das Wiederauf 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andersgearteten Krankheitsbild führen können (BGE 144 V 245 E. 6.1, 118 V 293 E. 2c, je mit Hinweisen).</w:t>
      </w:r>
    </w:p>
    <w:p>
      <w:r>
        <w:rPr>
          <w:b/>
        </w:rPr>
        <w:t>E. 1.3</w:t>
      </w:r>
    </w:p>
    <w:p>
      <w:r>
        <w:t>Wird die versicherte Person infolge eines Unfalles zu mindestens 10 % invalid (Art. 8 des Bundesgesetzes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 ner Arbeitsmarktlage erzielen könnte, in Beziehung gesetzt zum Erwerbsein kommen, das sie erzielen könnte, wenn sie nicht invalid geworden wäre (Art. 16 ATSG).</w:t>
      </w:r>
    </w:p>
    <w:p>
      <w:r>
        <w:rPr>
          <w:b/>
        </w:rPr>
        <w:t>E. 1.4</w:t>
      </w:r>
    </w:p>
    <w:p>
      <w:r>
        <w:t>Für die Bestimmung des Invaliditätsgrades wird gemäss Art. 16 ATSG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w:t>
      </w:r>
    </w:p>
    <w:p>
      <w:r>
        <w:rPr>
          <w:b/>
        </w:rPr>
        <w:t>E. 1.5</w:t>
      </w:r>
    </w:p>
    <w:p>
      <w:r>
        <w:t>Gemäss Art. 18 Abs.</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28. November 2022 Beschwerde gegen den Einsprache entscheid vom 26. Oktober 2022 (Urk. 2) und beantragte, es sei ihm ab dem 1. Juni 2022 ausgehend von einem Erwerbsunfähigkeitsgrad von 39 % eine Invalidenrente zuzusprechen (Urk. 1 S. 2 Ziff. 1). Mit Beschwerdeantwort vom 18. Januar 2023 (Urk. 6) beantragte die Suva die Abweisung der Beschwerde. Dies wurde dem Beschwerdeführer am 19. Januar 2023 zur Kenntnis gebracht (Urk. 9). Das Gericht zieht in Erwägung: 1.</w:t>
      </w:r>
    </w:p>
    <w:p>
      <w:r>
        <w:rPr>
          <w:b/>
        </w:rPr>
        <w:t>E. 2.1</w:t>
      </w:r>
    </w:p>
    <w:p>
      <w:r>
        <w:t>Die Beschwerdegegnerin hielt im angefochtenen Einspracheentscheid (Urk. 2) im Wesentlichen fest, dass der Beschwerdeführer gestützt auf die kreisärztliche Abschlussuntersuchung vom 31. März 2022 eine leidensangepasste Tätigkeit gemäss Zumutbarkeitsprofil ganztags ausüben könne (S. 6 ff. Rz . 3). Für die Bemessung des Valideneinkommens sei das Einkommen, welches der Beschwer deführer im mittleren Alter bei der Z.___ erzielt habe, vergleichsweise heranzuziehen. Gemäss dem Auszug aus dem individuellen Konto (IK-Auszug) habe der Beschwerdeführer im Alter von 40 bis 45 Jahren, mithin in den Jahren 2002 bis 2007, ein durchschnittliches Jahreseinkommen bei der (seinerzeitigen) Firma Y.___ von Fr. 93'433.-- erzielt, worauf abgestellt werden könne (S. 8 ff. Ziff. 4 a ). Für die Ermittlung des Invalideneinkommens sei auf die Tabellenlöhne gemäss den vom Bundesamt für Statistik herausgegebenen Schweizerischen Lohnstrukturerhebung (LSE) abzustellen, wobei der Lohn gemäss Kompetenzniveau 1 massgebend sei. Dabei resultiere ein hypothetisches Invali deneinkommen von Fr. 66'66 2.-- (S. 10 f. Ziff. 4b). Werde das für das Jahr 2022 mutmassliche Valideneinkommen von Fr. 93'43 3.-- mit dem Invalidenein kommen von Fr. 66'66 2. -- verglichen, resultiere eine Erwerbseinbusse von Fr. 26'771 .-- und damit ein Invaliditätsgrad von rund 29 % (S. 11 Ziff. 4c). Der Integritätsschaden betrage gemäss Beurteilung der Suva Ärztin gestützt auf die Suva-Tabellen 1 «Integritätsschaden bei Funktionsstörungen an den oberen Extremitäten» und 5 «Integritätsschaden bei Arthrose» 10 % , worauf abgestellt werden könne (S. 12</w:t>
      </w:r>
    </w:p>
    <w:p>
      <w:r>
        <w:t>ff. Ziff. 5).</w:t>
      </w:r>
    </w:p>
    <w:p>
      <w:r>
        <w:t>Daran hielt die Beschwerdegegnerin in ihrer Beschwerdeantwort (Urk. 6) grund sätzlich fest.</w:t>
      </w:r>
    </w:p>
    <w:p>
      <w:r>
        <w:rPr>
          <w:b/>
        </w:rPr>
        <w:t>E. 2.2</w:t>
      </w:r>
    </w:p>
    <w:p>
      <w:r>
        <w:t>Der Beschwerdeführer machte demgegenüber beschwerdeweise (Urk. 1) geltend, dass es sich vorliegend nicht rechtfertige, für die Festsetzung des Invaliditäts grades Art. 28 Abs. 4 UVV heranzuziehen beziehungsweise führe die Berücksich tigung von Art. 28 Abs. 4 UVV nicht zu einem anderen Invaliditätsgrad als ein Abstellen auf die Vergleichseinkommen zum Zeitpunkt der Invaliditätsgrad berechnung. Gemäss den Lohnangaben der Z.___ hätte sein Einkommen im Jahr 2022 Fr. 109'980.-- betragen. Dies entspreche ziemlich genau dem vor dem Unfall vom 14. Februar 2008 erzielten Jahreseinkommen unter Berücksichtigung der Lohnteuerung ohne irgendwelche Reallohnerhöhun gen, weshalb darauf abgestellt werden könne. Im Vergleich zum unbeanstandeten Invalideneinkommen von Fr. 66'66 2.-- resultiere ein Invaliditätsgrad von 39 % (S. 4 Rz . 7). Sollte für die Bemessung des Valideneinkommens – wie von der Beschwerdegegnerin vorgenommen – auf die Durchschnittslöhne in den Jahre n 2002 bis 2007 abgestellt werden, mithin auf Fr. 89'700 .-- , so müsste dieser Betrag der Teuerung angepasst werden, wobei ein Valideneinkommen von Fr. 103'634.-- resultieren würde. Unter Berücksichtigung des unbestrittenen Invalidenein kommens von Fr. 66'66 2.-- ergäbe sich dann noch ein Invaliditätsgrad von rund 36 % (S. 5 Rz . 8).</w:t>
      </w:r>
    </w:p>
    <w:p>
      <w:r>
        <w:rPr>
          <w:b/>
        </w:rPr>
        <w:t>E. 2.3</w:t>
      </w:r>
    </w:p>
    <w:p>
      <w:r>
        <w:t>Es ist festzuhalten, dass vorliegend einzig die Bemessung des Invaliditätsgrades und dabei insbesondere die Höhe des Valideneinkommens strittig ist (vorstehend E. 2.1-2.2; vgl. Urk.</w:t>
      </w:r>
    </w:p>
    <w:p>
      <w:r>
        <w:t>1 S. 3 f. Rz . 5 ). Die dem Beschwerdeführer mit Einsprache entscheid zugesprochene Integritätsentschädigung basierend auf einer Integritätseinbusse von 10 % (Urk. 2 S. 12 ff. Ziff. 5; vorstehend E. 2.1 ) blieb unange fochten ( vgl. Urk. 1 S. 3 f. Rz . 5) und ist damit in Rechtskraft erwachsen. 3.</w:t>
      </w:r>
    </w:p>
    <w:p>
      <w:r>
        <w:rPr>
          <w:b/>
        </w:rPr>
        <w:t>E. 3</w:t>
      </w:r>
    </w:p>
    <w:p>
      <w:r>
        <w:t>UVG kann der Bundesrat ergänzende Vorschriften über die Bestimmung des Invaliditätsgrades erlassen. Von dieser Befugnis hat er mit dem Erlass von Art. 28 UVV Gebrauch gemacht, welche Bestimmung verschie dene Sonderfälle der Invaliditätsbemessung regelt. Gemäss Art. 28 Abs.</w:t>
      </w:r>
    </w:p>
    <w:p>
      <w:r>
        <w:rPr>
          <w:b/>
        </w:rPr>
        <w:t>E. 3.1</w:t>
      </w:r>
    </w:p>
    <w:p>
      <w:r>
        <w:t>Vorab kann festgehalten werden, dass die Beschwerdegegnerin die Beschwerden des Beschwerdeführers nach dem Unfallereignis von 30. April 2020 als Folge des Ereignisses vom 14. Februar 2008 anerkannte (vgl. vorstehend Sachverhalt E. 1). Dies ist nicht zu beanstanden und wird vom Beschwerdeführer denn auch nicht in Frage gestellt (vgl. Urk. 1 S. 2 Rz . 2).</w:t>
      </w:r>
    </w:p>
    <w:p>
      <w:r>
        <w:rPr>
          <w:b/>
        </w:rPr>
        <w:t>E. 3.2</w:t>
      </w:r>
    </w:p>
    <w:p>
      <w:r>
        <w:t>Die Beschwerdegegnerin stützte ihren Entscheid (Urk. 2) im Wesentlichen auf die kreisärztliche Abschlussuntersuchung vom 31. März 2022 durch Dr.</w:t>
      </w:r>
    </w:p>
    <w:p>
      <w:r>
        <w:t>med. A.___ , Fachärztin für Neurochirurgie, worüber sie am 4. April 2022 berichtete (Urk. 7/105). Darin nannte die Kreisärztin Dr. A.___ folgende Diagnosen (S. 7): - Belastungsinsuffizienz Schulter rechts mit Funktionseinschränkung mit/bei - Unfall vom 14. Februar 2008 mit Schulterbeteiligung rechts - MR-tomographisch Nachweis einer Supra- und Infraspinatussehnen ruptur im Mai</w:t>
      </w:r>
    </w:p>
    <w:p>
      <w:r>
        <w:t>2008 - Status nach Schulterarthroskopie rechts mit subacromialem und intra articulärem</w:t>
      </w:r>
    </w:p>
    <w:p>
      <w:r>
        <w:t>D é bridement</w:t>
      </w:r>
    </w:p>
    <w:p>
      <w:r>
        <w:t>rechts bei irreparabler Rotatorenman schetten-Massenruptur rechts am</w:t>
      </w:r>
    </w:p>
    <w:p>
      <w:r>
        <w:t>19. November 2020 - Status nach Amputation des Endglieds Ringfinger rechts am 2. Dezember 2019 - Lumbovertebralsyndrom mit teilweise belastungsabhängiger Schmerzaus strahlung in das</w:t>
      </w:r>
    </w:p>
    <w:p>
      <w:r>
        <w:t>rechte Bein - v orübergehende Verschlimmerung durch den Unfall vom 30. April 2020 - MR-tomographisch keine überwiegend wahrscheinlich unfallbedingten strukturellen Veränderungen</w:t>
      </w:r>
    </w:p>
    <w:p>
      <w:r>
        <w:t>im Bereich der Lendenwirbelsäule (MRI 8. Juni 2020)</w:t>
      </w:r>
    </w:p>
    <w:p>
      <w:r>
        <w:t>Der Beschwerdeführer habe über anhaltende Schulterschmerzen rechts in Ruhe mit Zunahme der Beschwerden bei Belastung berichtet. Nachdem der Beschwer deführer im Oktober 2021 aufgehört habe zu arbeiten, sei es jedoch insgesamt zu einer 20 bis 30%igen Beschwerdereduktion gekommen, sodass er mit der</w:t>
      </w:r>
    </w:p>
    <w:p>
      <w:r>
        <w:t>aktuellen Situation im Alltag zurechtkomme. Die Behandlung bei Dr.</w:t>
      </w:r>
    </w:p>
    <w:p>
      <w:r>
        <w:t>med. B.___ , Facharzt für Orthopädische Chirurgie und Traumatologie des Bewegungsapparates, sei zwischenzeitlich abgeschlossen worden ( vgl. Urk. 7/99/2-3) .</w:t>
      </w:r>
    </w:p>
    <w:p>
      <w:r>
        <w:t>In der aktuellen Untersuchung habe sich eine Einschränkung der Beweglichkeit im rechten Schultergelenk gezeigt, vor allem bei der Aussenrota tion und globalen Ab- und Elevation des ausgestreckten Arms. Den im Ellbogen angewinkelten rechten Arm könne der Beschwerdeführer besser heben. Die anhaltende Funktionseinschränkung mit Belastungsinsuffizienz sei überwiegend wahrscheinlich Folge des Unfalls vom Februar 200 8. Weitere Behandlungen der rechten Schulter würden voraussichtlich nicht zu einer namhaften Besserung der Situation im Bereich der rechten Schulter führen. Die medizinischen Voraus setzungen für einen Fallabschluss seien gegeben (S. 7 unten f.).</w:t>
      </w:r>
    </w:p>
    <w:p>
      <w:r>
        <w:t>Nach dem Unfall vom 30. April 2020 habe der Beschwerdeführer nach eigenen Angaben die Rückenbeschwerden zunächst selbst behandelt und habe Ende Mai 2020 Dr.</w:t>
      </w:r>
    </w:p>
    <w:p>
      <w:r>
        <w:t>med. C.___ , Facharzt für Neurochirurgie, aufgesucht (vgl. Urk. 7/86) . Dieser habe eine MRI-Abklärung der Lendenwirbelsäule (LWS) veranlasst, wobei sich im MRI der LWS vom 8. Juni 2020 degenerative Verände rungen vor allem im Bereich der unteren LWS mit beginnender Osteochondrose L5/S1 und Spondylarthrosen der Facettengelenke L3/4 und ausgeprägter L4/5 gezeigt hätten. Hinweise auf überwiegend wahrscheinlich unfallbedingte strukturelle Verletzungen der LWS hätten sich nicht gefunden (vgl. Urk. 7/93/2 = Urk. 7/98/2) . Es habe sich um eine vorübergehende Verschlimmerung durch den Unfall vom April 2020 gehandelt, der schicksalshafte Verlauf in die Grunderkran kung (degenerative Veränderungen der LWS ) sei spätestens nach einem halben Jahr anzunehmen. Die aktuellen lumbalen Beschwerden seien nicht mehr überwiegend wahrscheinlich unfallbedingt (S. 8).</w:t>
      </w:r>
    </w:p>
    <w:p>
      <w:r>
        <w:t>Die Kreisärztin Dr.</w:t>
      </w:r>
    </w:p>
    <w:p>
      <w:r>
        <w:t>A.___ kam zum Schluss, dass eine vollumfängliche Wiederauf nahme der angestammten Tätigkeit – welche teilweise Gewichtsbelastung über 25</w:t>
      </w:r>
    </w:p>
    <w:p>
      <w:r>
        <w:t>kg sowie Arbeiten über Schulter-/Kopfhöhe beinhalte – infolge der Schulter verletzung rechts nach dem Unfall 2008 nicht mehr möglich sei . Der Beschwer deführer könne weiterhin ganztags leichte Tätigkeiten erledigen, wobei Arbeiten über Schulter-/Kopfhöhe, Arbeiten auf Leitern und Gerüsten sowie Arbeiten an vibrierenden/schlagenden Maschinen gemieden werden sollten. Repetitives Arbeiten am langen Hebelarm beziehungsweise mit ausgestrecktem Arm in Brust höhe sollte ebenfalls nicht erfolgen. Eine Gewichtsbelastung über 5</w:t>
      </w:r>
    </w:p>
    <w:p>
      <w:r>
        <w:t>kg sei nur körpernah</w:t>
      </w:r>
    </w:p>
    <w:p>
      <w:r>
        <w:t>bis Gürtelhöhe möglich (S. 8).</w:t>
      </w:r>
    </w:p>
    <w:p>
      <w:r>
        <w:rPr>
          <w:b/>
        </w:rPr>
        <w:t>E. 4</w:t>
      </w:r>
    </w:p>
    <w:p>
      <w:r>
        <w:t>UVV soll demnach verhindert werden, dass bei älteren Versicherten zu hohe Invalidi tätsgrade angenommen werden und dass dort Dauerrenten zugesprochen werden, wo sie mit Blick auf die unfallbedingte Invalidität eher die Funktion von Alters renten aufweisen. Dementsprechend wirkt sich die Anwendung dieser Bestim mung im Vergleich mit der allgemeinen Methode gemäss Art.</w:t>
      </w:r>
    </w:p>
    <w:p>
      <w:r>
        <w:t>18 Abs.</w:t>
      </w:r>
    </w:p>
    <w:p>
      <w:r>
        <w:t>2 UVG in aller Regel rentenvermindernd aus (BGE 122 V 418 E. 3.a mit Hinweisen).</w:t>
      </w:r>
    </w:p>
    <w:p>
      <w:r>
        <w:t>Im vorliegenden Fall ergibt sich aus den Akten und ist unstreitig, dass sich der seinerzeit 60-jährige Beschwerdeführer per 1. März 2022 vorzeitig pensionieren liess ( vorstehend E. 4.4 ; vgl. Urk. 1 S. 2 Rz . 2). Damit ist die gemäss Rechtsprechung bestehende Variante I von Art. 28 Abs. 4 UVV (vgl. vorstehend E. 1.</w:t>
      </w:r>
    </w:p>
    <w:p>
      <w:r>
        <w:rPr>
          <w:b/>
        </w:rPr>
        <w:t>E. 4.1</w:t>
      </w:r>
    </w:p>
    <w:p>
      <w:r>
        <w:t>Aufgrund der vorliegenden Akten ist ausgewiesen, dass beim Beschwerdeführer unfallbedingte Restbeschwerden im Bereich der rechten Schulter verblieben sind, weshalb er in seiner Arbeitsfähigkeit eingeschränkt ist (vorstehend E. 3.2). Die angestammte Tätigkeit als Vorarbeiter kann der Beschwerdeführer aufgrund der Schulterverletzung nicht mehr ausüben. In einer optimal angepassten Tätigkeit gemäss Belastungsprofil besteht hingegen eine 100%ige Arbeitsfähigkeit (vorstehend E. 3.2). Dies ist unbestritten (vgl. vorstehend E. 2.1-2.3). Strittig und zu prüfen ist hingegen die Bemessung des Invaliditätsgrades und dabei insbeson dere die Höhe des Valideneinkommens (vgl. vorstehend E. 2.3).</w:t>
      </w:r>
    </w:p>
    <w:p>
      <w:r>
        <w:rPr>
          <w:b/>
        </w:rPr>
        <w:t>E. 4.2</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LSE berechnet werden, wobei die für die Entlöhnung im Einzelfall gegebenenfalls relevanten persönlichen und beruflichen Faktoren zu berücksichtigen sind (BGE 139 V 28 E. 3.3.2; 128 V 29 E. 4e; Urteil des Bundesgerichts 9C_887/2015 vom 12. April 2016 E. 4.2).</w:t>
      </w:r>
    </w:p>
    <w:p>
      <w:r>
        <w:rPr>
          <w:b/>
        </w:rPr>
        <w:t>E. 4.3</w:t>
      </w:r>
    </w:p>
    <w:p>
      <w:r>
        <w:t>Der Beschwerdeführer war seit Juni 1994 bei der damaligen Firma Y.___ und heutige n</w:t>
      </w:r>
    </w:p>
    <w:p>
      <w:r>
        <w:t>Z.___ als Vorarbeiter tätig (vgl. Sachverhalt E. 1 ). Am 1. März 2022 liess sich der Beschwerdeführer im Rahmen des flexiblen Alters rücktritts im Baugewerbe (FAR) per 1. März 2022 vorzeitig pensionieren (Urk. 7/94; vgl. Urk. 1 S. 2 Rz . 2). Die Beschwerdegegnerin stellte in ihrer Verfügung vom 7. Juni 2022 (Urk. 7/131), mit welcher sie dem Beschwerdeführer bei einem Invaliditätsgrad von 20 % eine Rente ab dem 1. Juni 2022 sowie eine Integritätsentschädigung basierend auf einer Integritätseinbusse von 10 % zusprach, fest, dass der Beschwerdeführer ohne Unfallfolgen in Anwendung von Art. 28 Abs. 4 UVV im mittleren Aktivitätsalter (zwischen 40 und 45 Jahren) als Bauvorarbeiter im Jahr 2022 m utmasslich einen Jahresverdienst von Fr. 89'700 .-- (13 x Fr. 6'900 .-- ) erzielen würde. Dabei stellte sie auf die Angaben der Z.___ vom 1. Juni 2022 (vgl. Urk. 7/118 /1 ) ab, wonach der hypothetische Lohn eines Vorarbeiters in D.___ im Alter zwischen 40 und 45 Jahre, welcher heute seit mehr als zehn Jahren seinen Beruf ausüben würde, monatlich Fr. 6'900 .-- betragen würde (S. 2 unten f.; vgl. Urk. 2 S. 9 Ziff. 4.a.bb).</w:t>
      </w:r>
    </w:p>
    <w:p>
      <w:r>
        <w:t>Nachdem der Beschwerdeführer gegen die Verfügung vom 7. Juni 2022 Ein sprache erhoben hatte, erwog die Beschwerdegegnerin im angefochtenen Einspracheentscheid (Urk. 2), dass der Beschwerdeführer seit Juni 1994 bei derselben Arbeitgeberin tätig gewesen sei und deshalb das Einkommen, dass er im mittleren Alter bei der Z.___ erzielt habe, vergleichsweise heranzuziehen sei. Dabei zog sie das Einkommen gemäss IK-Auszug heran, wonach der Beschwerdeführer im Alter von 40 bis 45 Jahren, mithin in den Jahren 2002 bis 2007, ein durchschnittliches Jahreseinkommen bei der (seinerzeitigen) Firma Y.___ von Fr. 93'43 3.-- (2002: Fr. 91'904.--; 2003: Fr. 89'006.--; 2004: Fr. 89'232.--; 2005: Fr. 94'109.--; 2006: Fr. 95'974.--; Fr. 2007: Fr. 100'370.-- ; vgl. Urk. 7/145/2-3) erzielte. Da dieses im mittleren Alter effektiv erzielte Einkommen höher war als der aufgrund allgemeiner Angaben der frühe ren Arbeitgeberin ermittelte Jahreslohn von Fr. 89'700.--, ging die Beschwerde gegnerin im Einspracheentscheid neu von einem Valideneinkommen in der Höhe von Fr. 93'43 3.-- aus ( S. 10 Ziff. 4.a.dd ; vgl. vorstehend E. 2.1 ) .</w:t>
      </w:r>
    </w:p>
    <w:p>
      <w:r>
        <w:rPr>
          <w:b/>
        </w:rPr>
        <w:t>E. 4.4</w:t>
      </w:r>
    </w:p>
    <w:p>
      <w:r>
        <w:t>Im Rahmen der Ermittlung des Valideneinkommens brachte die Beschwerdegeg nerin Art. 28 Abs. 4 UVV zur Anwendung (vorstehend E. 4.3). Mit Art.</w:t>
      </w:r>
    </w:p>
    <w:p>
      <w:r>
        <w:t>28 Abs.</w:t>
      </w:r>
    </w:p>
    <w:p>
      <w:r>
        <w:rPr>
          <w:b/>
        </w:rPr>
        <w:t>E. 4.5</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 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 en statistischen Daten bei Rentenrevisionen vgl. BGE 143 V 295 E. 4.2.2, 142 V 178 E. 2.5.8.1,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rPr>
          <w:b/>
        </w:rPr>
        <w:t>E. 4.6</w:t>
      </w:r>
    </w:p>
    <w:p>
      <w:r>
        <w:t>Zur Ermittlung des Invalideneinkommens zog die Beschwerdegegnerin den standardisierten Durchschnittslohn für einfache Tätigkeiten körperlicher oder handwerklicher Art in sämtlichen Wirtschaftszweigen des privaten Sektors gemäss LSE 2020 (Tabelle TA1, «Total») heran und berechnete unter Berück sichtigung der Lohnentwicklung für Männer von -0.7</w:t>
      </w:r>
    </w:p>
    <w:p>
      <w:r>
        <w:t>% im Jahr 2021 und von 2</w:t>
      </w:r>
    </w:p>
    <w:p>
      <w:r>
        <w:t>% im Jahr 202 2 sowie unter Berücksichtigung der durchschnittlichen wöchentlichen Arbeitszeit im Jahr 2022 von 41.7 Stunden ein Invaliden einkommen von Fr. 66'66 2.-- (Fr. 5'261.-- x 12 x 0 . 993 x 1.0 2 : 40 x 41.7) für das Jahr 202 2. E inen leidensbedingten Abzug gewährte sie nicht (Urk. 2 S. 10 f. Ziff. 4b).</w:t>
      </w:r>
    </w:p>
    <w:p>
      <w:r>
        <w:t>Die Ermittlung des Invalideneinkommens ist nicht zu beanstanden und wird vom Beschwerdeführer auch nicht bestritten (Urk. 1 S. 3 f. Ziff. 5).</w:t>
      </w:r>
    </w:p>
    <w:p>
      <w:r>
        <w:rPr>
          <w:b/>
        </w:rPr>
        <w:t>E. 4.7</w:t>
      </w:r>
    </w:p>
    <w:p>
      <w:r>
        <w:t>Der Vergleich des Valideneinkommens von Fr. 93'43 3.-- mit dem Invalidenein kommen von Fr. 66'66 2.-- ergibt eine Einkommenseinbusse von Fr. 26'771 .-- und damit einen Invaliditätsgrad von rund 29 %.</w:t>
      </w:r>
    </w:p>
    <w:p>
      <w:r>
        <w:t>Der angefochtene Einspracheentscheid (Urk.</w:t>
      </w:r>
    </w:p>
    <w:p>
      <w:r>
        <w:t>2), mit</w:t>
      </w:r>
    </w:p>
    <w:p>
      <w:r>
        <w:t>welchem dem Beschwerde führer ab dem 1.</w:t>
      </w:r>
    </w:p>
    <w:p>
      <w:r>
        <w:t>Juni 202 2 eine Rente basierend auf einem Invaliditätsgrad von 29 % zugesprochen wurde, erweist sich dementsprechend als rechtens. Dies führt zur Abweisung der Beschwerde. Das Gericht erkennt: 1.</w:t>
      </w:r>
    </w:p>
    <w:p>
      <w:r>
        <w:t>Die Beschwerde wird abgewiesen. 2.</w:t>
      </w:r>
    </w:p>
    <w:p>
      <w:r>
        <w:t>Das Verfahren ist kostenlos. 3.</w:t>
      </w:r>
    </w:p>
    <w:p>
      <w:r>
        <w:t>Zustellung gegen Empfangsschein an: - Rechtsanwalt Daniel Christe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Grieder-MartensPeter-Schwarzenberger</w:t>
      </w:r>
    </w:p>
    <w:p>
      <w:r>
        <w:rPr>
          <w:b/>
        </w:rPr>
        <w:t>E. 5</w:t>
      </w:r>
    </w:p>
    <w:p>
      <w:r>
        <w:t>) zweifellos erfüllt, weshalb diese Bestimmung – der Beschwerdegegnerin folgend – zur Anwendung kommt. Der Beschwerdeführer führt e gegen die Anwendung von Art. 28 Abs. 4 UVV lediglich aus, dass sein Valideneinkommen , würd e es nach der allgemeinen Methode gemäss Art.</w:t>
      </w:r>
    </w:p>
    <w:p>
      <w:r>
        <w:t>18 Abs.</w:t>
      </w:r>
    </w:p>
    <w:p>
      <w:r>
        <w:t>2 UVG berechnet, erheblich höher sei, als wenn es nach Art. 28 Abs. 4 UVV ermittelt werde. So hätte sein Einkommen gemäss Lohnangaben der Z.___ im Jahr 2022 Fr. 109'980. -- ( 13 x Fr. 8'460.--) betragen (vgl. Urk. 7/108). Dies entspreche ziemlich genau dem vor dem Unfall vom 14. Februar 2008 erzielten Jahresein kommen unter Berücksichtigung der Lohnteuerung ohne irgendwelche Reallohn erhöhungen , habe er doch im Jahr vor dem Unfall im Alter von 45 Jahren ein Jahreseinkommen von Fr. 100'093 .-- erzielt , weshalb darauf abgestellt werden könne (Urk. 1 S. 4 Rz . 7; vorstehend E. 2.2). De m Einwand des Beschwerdeführers kann nicht gefolgt werden , besteht doch mit der Bestimmung von Art. 28 Abs. 4 UVV für die vorliegende Fallkonstellation eine klare gesetzliche Grundlage . Ausserdem liegt das «mittlere Alter» einer versicherten Person im Sinne dieser Bestimmung nicht – wie der Beschwerdeführer geltend macht – bei 45 Jahren, sondern gemäss Rechtsprechung bei etwa 42 oder zwischen 40 und 45 Jahren ( vgl. vorsehend E. 1.5). Die Ermittlung des Durchschnittseinkommens in dieser Altersspanne trägt dem folglich vollumfänglich Rechnung , zumal das mit 42 Jahren erzielte Einkommen Fr.</w:t>
      </w:r>
    </w:p>
    <w:p>
      <w:r>
        <w:t>89’232. --</w:t>
      </w:r>
    </w:p>
    <w:p>
      <w:r>
        <w:t>betrug (vgl. vorstehend E. 4.3) . Ausser dem liegt das von der Beschwerdegegnerin ermittelte im mittleren Alter effektiv erzielte Einkommen von Fr.</w:t>
      </w:r>
    </w:p>
    <w:p>
      <w:r>
        <w:t>93'43 3.-- etwa im Rahmen des hypothetische n Einkommen s ein e s Vorabeiters in D.___ , der seinen Beruf seit mehr als 10 Jahren ausübt und etwa Fr. 89'737 .-- erzielt (Urk. 7/118/1).</w:t>
      </w:r>
    </w:p>
    <w:p>
      <w:r>
        <w:t>Soweit der Beschwerdeführer</w:t>
      </w:r>
    </w:p>
    <w:p>
      <w:r>
        <w:t>geltend macht , s ollte für die Bemessung des Valideneinkommens der Beschwerdegegnerin folgend auf die Durchschnittslöhne in den Jahre n 2002 bis 2007</w:t>
      </w:r>
    </w:p>
    <w:p>
      <w:r>
        <w:t>in der Höhe von Fr. 89'700.-- abgestellt werden, so müsste dieser Betrag der Teuerung angepasst werden (Urk. 1 S. 5 Rz . 8 ; vorstehend E. 2.2 ) , verkennt er, dass die geforderte teuerungsbedingte Indexie rung des im mittleren Alter erzielten Jahreseinkommens – welches wie dargelegt wurde, Fr. 93'43 3.-- beträgt (vorstehend E. 4.3) – dem Sinn und Zweck von Art. 28 Abs. 4 UVV widersprechen würde, würde doch daraus letztlich ein zu hoher Invaliditätsgrad resultieren, welchen es</w:t>
      </w:r>
    </w:p>
    <w:p>
      <w:r>
        <w:t>gestützt auf das Gesetz und rechtsprechungsgemäss (vgl. vorstehend)</w:t>
      </w:r>
    </w:p>
    <w:p>
      <w:r>
        <w:t>in der vorliegenden Konstellation zu vermeiden gilt .</w:t>
      </w:r>
    </w:p>
    <w:p>
      <w:r>
        <w:t>Nach dem Gesagten ist das von der Beschwerdegegnerin ermittelte Validenein kommen für das Jahr 2022 in der Höhe von Fr. 93'43 3.-- (vorstehend E. 4.3) nicht zu beanstanden, weshalb darauf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