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UV.2022.00210 vom 6. Januar 2020</w:t>
      </w:r>
    </w:p>
    <w:p>
      <w:r>
        <w:t>ZH Sozialversicherungsgericht, 2020-01-06, DE</w:t>
      </w:r>
    </w:p>
    <w:p>
      <w:r>
        <w:rPr>
          <w:b/>
        </w:rPr>
        <w:t xml:space="preserve">Quelle: </w:t>
      </w:r>
      <w:r>
        <w:t>https://mcp.opencaselaw.ch/entscheid/zh_sozialversicherungsgericht_UV.2022.00210</w:t>
      </w:r>
    </w:p>
    <w:p>
      <w:r>
        <w:t>FR: ZH_SOZIALVERSICHERUNGSGERICHT UV.2022.00210 du 6 janvier 2020</w:t>
      </w:r>
    </w:p>
    <w:p>
      <w:r>
        <w:t>IT: ZH_SOZIALVERSICHERUNGSGERICHT UV.2022.00210 del 6 gennaio 2020</w:t>
      </w:r>
    </w:p>
    <w:p>
      <w:pPr>
        <w:pStyle w:val="Heading2"/>
      </w:pPr>
      <w:r>
        <w:t>Erwägungen</w:t>
      </w:r>
    </w:p>
    <w:p>
      <w:r>
        <w:rPr>
          <w:b/>
        </w:rPr>
        <w:t>E. 1</w:t>
      </w:r>
    </w:p>
    <w:p>
      <w:r>
        <w:t>X.___ , geboren 1972, war als Arbeitslose bei der Suva gegen die Folgen von Unfall obligatorisch versichert, als sie sich am 1. Mai 2019 sitzend die Haare föhnte, die Stuhllehne brach, sie nach hinten kippte und mit dem Hinter kopf auf die Steinfliesen am Boden prallte. In der Erstkon sul tation am Folgetag berichtete sie dem Hausarzt über Kopf- und Nacken schmer zen, Schwindel, Übel keit und Schlafstörung. Im weiteren Ver lauf klagte sie über diverse zusätzliche Beschwerden wie Tinnitus, Gangunsicher heit, Photophobie, Phonophobie, Erschöpfung und kognitive Einbussen.</w:t>
      </w:r>
    </w:p>
    <w:p>
      <w:r>
        <w:t>Die Suva übernahm zunächst die Heilkosten und erbrachte Taggeldleistungen. Nachdem die Versicherte am 1. November 2019 eine Stelle als Biblio thekarin mit einem Arbeitspensum von 80 % angetreten hatte, infor mierte die Suva sie am 4. Dezember 2019 schriftlich, dass man davon ausgehe, sie sei seit dem 1. November 2019 voll arbeitsfähig. Mit Verfügung vom 6.  Januar 2020</w:t>
      </w:r>
    </w:p>
    <w:p>
      <w:r>
        <w:t>stellte die Suva die Leistungen mangels Vorliegen s adä quater Unfallfolgen per 31. Januar</w:t>
      </w:r>
    </w:p>
    <w:p>
      <w:r>
        <w:t>2020 ein und verneinte einen Anspruch auf weitere Geldleistungen in Form einer Invalidenrente und/oder einer Integri tätsentschädigung. Die von der Versicherten</w:t>
      </w:r>
    </w:p>
    <w:p>
      <w:r>
        <w:t>da gegen erhobene Einsprache wies die Suva</w:t>
      </w:r>
    </w:p>
    <w:p>
      <w:r>
        <w:t>mit Entscheid vom 27. Oktober 2020 ab . Mit Urteil UV.2020.00281 vom 2 6. November 2021 wies das Sozialversicherungsgericht des Kantons Zürich die von der Versicherten dagegen erhobene Beschwerde ab (vgl. Urk. 2, insbesondere S. 2 und 19) . Dieses Urteil erwuchs unangefochten in Rechtskraft.</w:t>
      </w:r>
    </w:p>
    <w:p>
      <w:r>
        <w:rPr>
          <w:b/>
        </w:rPr>
        <w:t>E. 1.1</w:t>
      </w:r>
    </w:p>
    <w:p>
      <w:r>
        <w:t>Gemäss Art. 61 lit. i des Bundesgesetzes über den Allgemeinen Teil des Sozial versicherungsrechts (ATSG) muss die Revision von Entscheiden wegen Ent deckung neuer Tatsachen oder Beweismittel oder wegen Einwirkung durch Ver brechen oder Vergehen gewährleistet sein. Im Übrigen ist die Ausgestaltung des Revisionsverfahrens dem kantonalen Recht überlassen ( vgl. Urteil des Bundes gerichts 9C_291/2017, 9C_482/2018 vom 2 0. September 2018 E. 4.1).</w:t>
      </w:r>
    </w:p>
    <w:p>
      <w:r>
        <w:rPr>
          <w:b/>
        </w:rPr>
        <w:t>E. 1.2</w:t>
      </w:r>
    </w:p>
    <w:p>
      <w:r>
        <w:t>Nach § 29 lit. a des Gesetzes über das Sozialversicherungsgericht (GSVGer) kann gegen rechtskräftige Entscheide des Gerichts von den am Verfahren Beteiligten Revision verlangt werden, wenn sie neue erhebliche Tatsachen erfahren oder Beweismittel auffinden, die sie im früheren Verfahren nicht beibringen konnten. Das Revisionsgesuch ist innert 90 Tagen von der Entdeckung des Revisions grundes an gerechnet beim Gericht schriftlich einzureichen ( § 30 Abs. 1 GSVGer). Das Gesuch muss die Revisionsgründe angeben sowie die für den Fall einer neuen Anordnung in der Sache gestellten Anträge enthalten, und es ist nachzuweisen, dass die Frist gemäss § 30 eingehalten wurde ( § 31 Abs. 1 GSVGer). Beweismittel sollen beigelegt oder, soweit dies nicht möglich ist, genau bezeichnet werden ( § 31 Abs.</w:t>
      </w:r>
    </w:p>
    <w:p>
      <w:r>
        <w:rPr>
          <w:b/>
        </w:rPr>
        <w:t>E. 2</w:t>
      </w:r>
    </w:p>
    <w:p>
      <w:r>
        <w:t>GSVGer). Das Revisionsverfahren richtet sich im Übrigen sinngemäss nach der Zivilprozessordnung ( § 32 GSVGer). 1.</w:t>
      </w:r>
    </w:p>
    <w:p>
      <w:r>
        <w:rPr>
          <w:b/>
        </w:rPr>
        <w:t>E. 3</w:t>
      </w:r>
    </w:p>
    <w:p>
      <w:r>
        <w:t>Der Begriff der neuen Tatsachen oder Beweismittel ist bei der Revision eines kantonalen Gerichtsentscheides gleich auszulegen wie bei der prozessualen Revision eines Verwaltungsentscheides nach Art. 53 Abs. 1 ATSG oder bei der Revision eines Bundesgerichtsurteils gemäss Art. 123 Abs. 2 lit. a des Bundes gesetz es über das Bundesgericht (BGG) . Neu sind Tatsachen, die sich bis zum Zeitpunkt, da im Hauptverfahren noch tatsächliche Vorbringen prozessual zu lässig waren, verwirklicht haben, jedoch trotz hinreichender Sorgfalt nicht bekannt waren. Die neuen Tatsachen müssen ferner erheblich sein, das heisst, sie müssen geeignet sein, die tatbeständliche Grundlage des zur Revision beantragten Entscheids zu verändern und bei zutreffender rechtlicher Würdigung zu einer anderen Entscheidung zu führen. Neue Beweism i ttel haben entweder dem Beweis der die Revision begründenden neuen erheblichen Tatsachen oder dem Beweis von Tatsachen zu dienen, die zwar im früheren Verfahren bekannt gewesen, aber zum Nachteil des Gesuchstellers unbewiesen geblieben sind. Erheblich ist ein Beweismittel , wenn anzunehmen ist, es hätte zu einem anderen Urteil geführt, falls das Gericht bzw. die Verwaltung im Hauptverfahren davon Kenntnis gehabt hätte. Ausschlaggebend ist, dass das Beweismittel nicht bloss der Sachverhalts würdigung, sondern der Sachverhaltsfeststellung dient. Es bedarf dazu neuer Elemente tatsächlicher Natur, welche die Entscheidungsgrundlagen als objektiv mangelhaft erscheinen lassen (Urteil des Bundesgerichts 9C_12/2021 vom 1 1. Oktober 2021 E. 2.1 mit Hinweisen). 2.</w:t>
      </w:r>
    </w:p>
    <w:p>
      <w:r>
        <w:t>Die Gesuchstellerin machte geltend, aufgrund der Konsultation vom 7. Februar 2022 sei eine zu sä tzliche Diagnose gestellt worden bzw. es läge n neue medizinische Erkenntnisse vor. Die ursprüngliche Beurteilung, es liege ein Kopftremor vor, d er die Symptomatik verursache, habe sich als falsch heraus gestellt. Prof. Dr. med. Y.___ , Facharzt für Neurologie , habe in seinem Bericht vom</w:t>
      </w:r>
    </w:p>
    <w:p>
      <w:r>
        <w:t>7. August 2022 anhand sämtlicher Akten nachvollziehbar begründet, weshalb er zu seiner Beurteilung gelange ( Urk. 1).</w:t>
      </w:r>
    </w:p>
    <w:p>
      <w:r>
        <w:rPr>
          <w:b/>
        </w:rPr>
        <w:t>E. 3.1</w:t>
      </w:r>
    </w:p>
    <w:p>
      <w:r>
        <w:t>D er geltend gemachte Revisionsgrund betrifft den Gesundheitszustand und letztlich die Arbeitsfähigkeit der Versicherten , mithin materielle Anspruchs voraussetzungen, deren Beurteilung massgeblich auf Schätzung oder Beweis würdigung beruhen, mithin auf Elementen, die notwendigerweise Ermessenszüge aufweisen. Nach der Rechtsprechung sind neue Tatsachen aus diesem Bereich in der Regel nicht erheblich und fällt ein Revisionsgrund nur in Betracht, wenn bereits im ursprünglichen Verfahren der untersuchende Arzt und die ent scheidende Behörde das Ermessen wegen eines neu erhobenen Befundes zwingend anders hätten ausüben und infolgedessen zu einem anderen E rgebnis hätten gelangen müssen. An diesem prozessualrevisionsrechtlich verlangten Erfordernis fehlt es, wenn sich das Neue im Wesentlichen in (differenzial-) diagnostischen Überlegungen erschöpft, also auf der Ebene der medizinisch en Beurteilung anzusiedeln ist (vgl. BGE 144 V 245 E. 5.3; Urteil des Bundesgerichts 9C_12/2021 vom 1 1. Oktober 2021 E. 6.2.2).</w:t>
      </w:r>
    </w:p>
    <w:p>
      <w:r>
        <w:rPr>
          <w:b/>
        </w:rPr>
        <w:t>E. 3.2</w:t>
      </w:r>
    </w:p>
    <w:p>
      <w:r>
        <w:t>zeigt.</w:t>
      </w:r>
    </w:p>
    <w:p>
      <w:r>
        <w:rPr>
          <w:b/>
        </w:rPr>
        <w:t>E. 3.3</w:t>
      </w:r>
    </w:p>
    <w:p>
      <w:r>
        <w:t>Zusammenfassend ist deshalb hervorzuheben : Damit ein neues Beweismittel einen Revisionsgrund bilden kann, muss es den Fehler in der frü heren Beweis grundlage eindeutig oder mit überlegenen Gründen aufzeigen . Nur auf diesem Wege ist zu vermeiden, "dass immer wieder neue Beweismittel produziert werden, um eine Revision in Gang zu bringen", wie sich der Gesetzgeber bei den Beratungen zu Art. 53 Abs. 1 ATSG äusserte ( BBl 1999 4523, 4614 ) .</w:t>
      </w:r>
    </w:p>
    <w:p>
      <w:r>
        <w:t>Die von der gesuchstellenden Person darzulegende Revisionstatsache muss mithin bei zu treffender rechtlicher Würdigung aus sich selber heraus zu einer anderen Ent scheidung führen . Art. 43 und Art. 61 lit. c</w:t>
      </w:r>
    </w:p>
    <w:p>
      <w:r>
        <w:t>ATSG finde n</w:t>
      </w:r>
    </w:p>
    <w:p>
      <w:r>
        <w:t>insoweit keine An wendung. Die gesuchstellende Person hat d en Revisionsgrund allein gestützt auf die Parteivorbringen oder andere, sich aus den Akten ergebende Anhaltspunkte mit dem Beweisgrad der überwiegenden Wah rscheinlichkeit nachzuweisen , andernfalls das Revisionsgesuch abzuweisen ist ( vgl. Urteile des Bundesgerichts 8C_797/2011 vom 1 5. Februar 2012 E. 5.2 und 8C_720/2009 vom 1 5. Februar 2010 E. 5.1 und 5.2 , je mit Hinweisen).</w:t>
      </w:r>
    </w:p>
    <w:p>
      <w:r>
        <w:rPr>
          <w:b/>
        </w:rPr>
        <w:t>E. 4.1</w:t>
      </w:r>
    </w:p>
    <w:p>
      <w:r>
        <w:t>Der Neurologe Prof. Y.___ führte in seinem Bericht vom 7. August 2022 ( Urk. 3) aus, er betreue die Gesuchstellerin seit ihrem Rehabilitationsaufenthalt im September 202 0. In den Vorakten werde i m Bericht der Verhaltensneurologin vom April 2020 erwähnt, dass abgesehen vom Unfall im Mai 2019 keine Kopf verletzung oder sonstige relevante neurologische Vorerkrankung bekannt sei.</w:t>
      </w:r>
    </w:p>
    <w:p>
      <w:r>
        <w:t>In der ausführlichen neuropsychologischen Untersuchung sei</w:t>
      </w:r>
    </w:p>
    <w:p>
      <w:r>
        <w:t>eine leichte Funktionsstörung, am ehestens schmerzassoziiert und als Ausdruck einer an haltend verminderten kognitiven Belastbarkeit bei einem Status nach leichtem Schädelhirntrauma (SHT) im Mai 2019 erklärt worden. Bereits in der neuro logischen Erstabklärung im C.___ sei am 7. Juni 2019 (gut vier Wochen nach dem Ereignis) ein persistierendes zervikozephales Schmerzsyndrom einhergehend mit neuro-otologischen und neuro –kognitiven Symptomen diagnostiziert worden. Später, am 2 0. September 2019, sei in der Z.___ ein organisches Psychosyndrom nach S HT diagnostiziert worden. Jener Bericht liege ihm nicht vor.</w:t>
      </w:r>
    </w:p>
    <w:p>
      <w:r>
        <w:rPr>
          <w:b/>
        </w:rPr>
        <w:t>E. 4.2</w:t>
      </w:r>
    </w:p>
    <w:p>
      <w:r>
        <w:t>Erst in der Konsultation vom 7. Februar 2022 habe er nun zusätzlich die Ver dachtsdiagnose einer ze r vikalen Dystonie/ Torticolli s gestellt, di e von Dr.</w:t>
      </w:r>
    </w:p>
    <w:p>
      <w:r>
        <w:t>A.___ vom Spital B.___ bestätigt worden sei und seither erfolgreich mit Botox behandelt werde. Bereits während der Rehabilitation ( im Untersuchungs status , nicht in der Berichtsdokumentation) und auch in den nachfolgenden Konsultationen habe sich eine Symptomatik gezeigt, di e fälschlicherweise im Rahmen ein e s physiologischen respektive essentiellen Kopftremors interpretiert worden sei.</w:t>
      </w:r>
    </w:p>
    <w:p>
      <w:r>
        <w:rPr>
          <w:b/>
        </w:rPr>
        <w:t>E. 4.3</w:t>
      </w:r>
    </w:p>
    <w:p>
      <w:r>
        <w:t>I n einer Fallserie der frühe n 90er-Jahre seien ähnliche Beschwerden nach mildem SHT respektive Halswirbelsäulen-Distorsionen beschrieben worden . Seit her fehle jedoch eine weitere Vertiefung in dieses spezifische klinische Bild. Generell sei die Literatur bezüglich posttraumatischer Dystonien spärlich, auch wenn kausale Zusammenhänge vermutet würden.</w:t>
      </w:r>
    </w:p>
    <w:p>
      <w:r>
        <w:t>Auch wenn angenommen würde, dass bei der Gesuchstellerin bereits vor dem Unfallereignis eine gewisse Dystonie (subklinisch) respektive eine entsprechende Veranlagung vorgelegen hätte, sei davon auszugehen, dass sich das komplexe Beschwerdebild mit Schmerzen, Schwindel, Konzentrationsstörungen, Erschöpfung, Tinnitus und letztlich auch der zervikalen Dystonie mit über wiegender Wahrscheinlichkeit ohne das Ereignis vom 1. Mai 2019 nicht zu diesem Zeitpunkt und nicht in diesem Ausmass entwickelt hätte. Insbesondere der multimodale und multidisziplinäre Therapieansatz, der die Beschwerden bis zum heutigen Zeitpunkt zu einem grossen Teil verbessert und es der Gesuch stellerin ermöglich t habe, seit November 2019 mit wenigen Aus nahmen durch gehend höherprozentig arbeitstätig zu bleiben, spreche zudem für einen Zusammenhang des gesamten Beschwerdebildes und letztlich damit auch für einen überwiegend wahrscheinlichen Zusammenhang mit dem Unfallereignis vom 1. Mai 2019.</w:t>
      </w:r>
    </w:p>
    <w:p>
      <w:r>
        <w:rPr>
          <w:b/>
        </w:rPr>
        <w:t>E. 5.1</w:t>
      </w:r>
    </w:p>
    <w:p>
      <w:r>
        <w:t>Es fällt vorab auf, dass im Zeitpunkt, in dem Prof. Y.___ den vorstehend zitierten Bericht verfasste, eine zervikale Dystonie nicht nur bereits durch einen anderen Arzt bestätigt, sondern bereits erfolgreich behandelt worden war. So war die Injektionsbehandlung gemäss seinen Angaben aufgenommen worden, nach dem die von ihm ein halbes Jahr zuvor in der Konsultation vom 7. Februar 2022 gestellte Verdachtsdiagnose durch Dr. A.___ bestätigt worden war.</w:t>
      </w:r>
    </w:p>
    <w:p>
      <w:r>
        <w:rPr>
          <w:b/>
        </w:rPr>
        <w:t>E. 5.2</w:t>
      </w:r>
    </w:p>
    <w:p>
      <w:r>
        <w:t>Grundsätzlich bestimmt sich der Zeitpunkt, in dem die Partei den angerufenen Revisionsgrund hätte entdecken können,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Die sichere Kenntnis ist nach der bundesgerichtlichen Rechtsprechung aber nicht erst dann gegeben, wenn der Revisionskläger die neue erhebliche Tatsache sicher beweisen kann, sondern es genügt ein auf sicheren Grundlagen fussendes Wissen darüber (BGE 143 V 105 E. 2.4 mit Hinweisen).</w:t>
      </w:r>
    </w:p>
    <w:p>
      <w:r>
        <w:rPr>
          <w:b/>
        </w:rPr>
        <w:t>E. 5.3</w:t>
      </w:r>
    </w:p>
    <w:p>
      <w:r>
        <w:t>Da der neue Arztbericht am 7. August 2022 erstellt und das Revisionsgesuch 92 Tage später am 7. November 2022 bei der Post aufgeben wurde, dürfte die 90-tägige Revisionsfrist somit unabhängig vom Datum der Kenntnisnahme des Arzt berichts durch die Gesuchstellerin nicht gewahrt sein. Wie dargelegt genügt fundiertes Wissen über die neue Diagnose; es kann nicht entscheidend sein, zu welchem Zeitpunkt sie hierzu erstmals einen Arztbericht einforderte.</w:t>
      </w:r>
    </w:p>
    <w:p>
      <w:r>
        <w:rPr>
          <w:b/>
        </w:rPr>
        <w:t>E. 6</w:t>
      </w:r>
    </w:p>
    <w:p>
      <w:r>
        <w:t>3</w:t>
      </w:r>
    </w:p>
    <w:p>
      <w:r>
        <w:t>M anche Betroffene haben nur leichte Beschwerden und sind dadurch in ihrem Alltag kaum eingeschränkt. Andere leiden dagegen unter s tarken Schmerzen oder können bestimmte Bewegungen nur unter Schwierigkeiten ausführen. Frühe S ymptome einer Kopfschiefstellung können Verspannungen und Zittern (Tremor) sein. Oft können B etroffene die Anspannung noch durch bestimmte Bewegungen aufhalten – etwa, indem sie einen Finger an ihr Kinn legen. Zu Beginn lassen die krampfartigen Bewegungen nach einiger Zeit wieder nach. Im Verlauf der Erkrankung können sie jedoch dauerhaft auftreten. Manche Betroffene leiden unter depressiven Verstimmungen, weil die Muskelkontraktionen sie zu eigen artigen Bewegungen und Haltungen zwing en .</w:t>
      </w:r>
    </w:p>
    <w:p>
      <w:r>
        <w:t>In den Fällen der fokalen Dystonie kann eine lokale Injektionsbehandlung sinn voll sein. Hierbei werden mit einer feinen Injektionsnadel winzige Mengen Boto x in die am stärksten betroffenen Muskeln gespritzt. Die Behandlung bewirkt, dass die Übertragung von Nervenimpulsen unterbrochen wird. Die Wirkung setzt nach ein paar Tagen ein, hält für etwa drei Monate und eignet sich mitunter besonders bei Schiefhals. Bei Therapieresistenz oder zu vielen Nebenwirkungen einer medikamentösen Therapie ist eine Operation (tiefe Hirnstimulation) möglich. Als ergänzende Massnahme helfen kann eine Physiotherapie und auch eine Psycho therapie kann sinnvoll sein.</w:t>
      </w:r>
    </w:p>
    <w:p>
      <w:r>
        <w:t>Bei einigen Betroffenen gehen die Beschwerden innerhalb der ersten drei Jahre vollständig zurück (Remission). Allerdings kann die Dystonie später erneut auf treten. In anderen Fällen nehmen die Beschwerden über drei bis fünf Jahre stetig zu, bevor sich das Krankheitsbild stabilisiert. Problematisch ist häufig der Schmerz, der sich auch unabhängig vom Schweregrad der Dystonie verstärken kann. Infolge der Fehlhaltungen kann es zu Gelenkproblemen kommen.</w:t>
      </w:r>
    </w:p>
    <w:p>
      <w:r>
        <w:rPr>
          <w:b/>
        </w:rPr>
        <w:t>E. 6.1</w:t>
      </w:r>
    </w:p>
    <w:p>
      <w:r>
        <w:t>Soweit es den medizinischen</w:t>
      </w:r>
    </w:p>
    <w:p>
      <w:r>
        <w:t>Wissenstand zu Dystonien betrifft, ist den vom Universitätsspital Zürich (USZ) im Internet publizierten Informationen ( https://www.usz.ch/krankheit/dystonie/ , zuletzt besucht am 2 1. November 2022) Folgendes zu entnehmen: Das Gehirn steuert über spezielle Nervengruppen im Wesentlichen die Bewegungen. Bei einer Dystonie ist diese Funktion aus unter schiedlichen Gründen gestört. Es liegt eine Nervenstörung vor. In der Folge ziehen sich einzelne Muskeln oder Muskel gruppen unwillkürlich zusammen. Bei den Betroffenen macht sich dies durch ungewöhnliche Bewegungen und Körper haltungen bemerkbar. Mediziner zählen Dystonien daher auch zu den Bewegungsstörungen. Die Anamnese und ein gründlicher körperlicher Untersuch liefern oft schon wichtige Hinweise für die Diagnose. In manchen Fällen könne n weitere Untersuchungen wie eine Elektromyografie, eine Untersuchung des Blutes und des Urins sowie ein MRT des Kopfes die Diagnose sichern.</w:t>
      </w:r>
    </w:p>
    <w:p>
      <w:r>
        <w:rPr>
          <w:b/>
        </w:rPr>
        <w:t>E. 6.2</w:t>
      </w:r>
    </w:p>
    <w:p>
      <w:r>
        <w:t>Eine Dystonie im Halsbereich kann zu einer bestimmten Kopffehlstellung, dem so genannten Schiefhals, führen. Diese Form wird auch zervikale Dystonie oder Torticollis</w:t>
      </w:r>
    </w:p>
    <w:p>
      <w:r>
        <w:t>spasmodicus genannt. Der Schiefhals zählt zu den häufigsten fokalen Dystonien und kommt bei etwa drei von vier Betroffenen vor. Der Schiefhals kann durch eine Nervenstörung oder eine Muskelschädigung (neurologische Störung) bei der Geburt hervorgerufen werden. Je nach den betroffenen Muskeln treten verschiedene Kopfhaltungen auf. Typisch ist, dass Betroffene den Kopf zur Seite in Richtung des angespannten Muskels neigen.</w:t>
      </w:r>
    </w:p>
    <w:p>
      <w:r>
        <w:rPr>
          <w:b/>
        </w:rPr>
        <w:t>E. 6.4</w:t>
      </w:r>
    </w:p>
    <w:p>
      <w:r>
        <w:t>Eine generalisierte Dystonie beginnt häufig bereits im Kindesalter und Jugend alter. Dagegen tritt eine fokale Dystonie meist zwischen dem 3 0. und 5 0. Lebens jahr auf. In den meisten Fällen handelt es sich um eine idiopathische (primäre) Dystonie. Das heisst, die genauen Ursachen sind nicht bekannt. Eine sekundäre Dystonie kommt seltener vor, kann jedoch zahlreiche Ursachen haben. Hierzu zählen Chorea Huntington, bestimmte Formen der Parkinsonkrankheit, seltene Stoffwechselerkrankungen und infektiöse Erkrankungen. Eine häufige bekannte Ursache der sekundären Dystonien sind Nebenwirkungen bestimmter Medikamente (Neuroleptika). Auch Unfälle mit Verletzungen im Halsbereich kommen als Ursache infrage. Früher galt die fokale Dystonie als psychisch bedingt. Inzwischen geht man von einer organischen Erkrankung mit körper lichen Ursachen aus. So weiss man, dass die Basalganglien bei einer Dystonie besonders beeinträchtigt sind .</w:t>
      </w:r>
    </w:p>
    <w:p>
      <w:r>
        <w:rPr>
          <w:b/>
        </w:rPr>
        <w:t>E. 6.5</w:t>
      </w:r>
    </w:p>
    <w:p>
      <w:r>
        <w:t>Ergänzend kann auf die von der Deutschen Gesellschaft für Neurologie [DGN] herausgegebenen Leitlinien für Diagnostik und Therapie der Dystonie, in der am 1. Februar 2021 vollständig überarbeiteten Version, insbesondere S. 8-1</w:t>
      </w:r>
    </w:p>
    <w:p>
      <w:r>
        <w:rPr>
          <w:b/>
        </w:rPr>
        <w:t>E. 8</w:t>
      </w:r>
    </w:p>
    <w:p>
      <w:r>
        <w:t>Zusammenfassend ist – soweit die Revisionsfrist überhaupt gewahrt wurde – nicht ersichtlich, inwiefern die neu gestellte Diagnose einer zervikalen Dystonie sowie deren erfolgreiche Behandlung vorliegend geeignet wäre n , in Bezug auf die Beurteilung des Fallabschluss es oder die Unfallkausalität zu einem anderen Ergebnis als im Urteil UV.2020.281 vom 2 6. November 2021 zu führen, wie dies revisionsrechtlich erforderlich wäre.</w:t>
      </w:r>
    </w:p>
    <w:p>
      <w:r>
        <w:t>Der neu aufgelegte Arztbericht widerlegt weder die damalige Annahme eines soweit stabilen Gesundheitszustandes, noch wird darin eine im unfallversicherungsrechtlichen Sinne organisch objektiv aus gewiesene Unfallfolge dargetan, bei der sich die adäquate weitgehend mit der natürlichen Kausalität decken würde . Zudem ergeben sich aus dem Bericht keine neuen Befunde, Symptome oder Einschränkungen , di e eine Neuprüfung eines oder mehrere A däquanzkriterien erfordern würden. Dies führt zur Abweisung des Revisionsgesuchs, soweit darauf einzutreten ist.</w:t>
      </w:r>
    </w:p>
    <w:p>
      <w:r>
        <w:t>Bei offensichtlich nicht gegebenem Revisionsgrund ist das Revisionsgesuch ohne Einholung einer Stellungnahme der Gegenpartei zu entscheiden</w:t>
      </w:r>
    </w:p>
    <w:p>
      <w:r>
        <w:t>(Art. 330 der Schweizerischen Zivilprozessordnung [ZPO] i n Verbindung mit § 32 GSVGer; § 19 Abs. 2 GSVGer). Das Gericht erkennt: 1.</w:t>
      </w:r>
    </w:p>
    <w:p>
      <w:r>
        <w:t>Das Revisionsgesuch wird abgewiesen, soweit darauf eingetreten wird. 2.</w:t>
      </w:r>
    </w:p>
    <w:p>
      <w:r>
        <w:t>Das Verfahren ist kostenlos. 3.</w:t>
      </w:r>
    </w:p>
    <w:p>
      <w:r>
        <w:t>Zustellung gegen Empfangsschein an: - Rechtsanwalt Thomas Wyss - Suva unter Beilage je einer Kopie von Urk. 1 - 3 -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