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UV.2022.00199 vom 25. Juni 2024</w:t>
      </w:r>
    </w:p>
    <w:p>
      <w:r>
        <w:t>ZH Sozialversicherungsgericht, 2024-06-25, DE</w:t>
      </w:r>
    </w:p>
    <w:p>
      <w:r>
        <w:rPr>
          <w:b/>
        </w:rPr>
        <w:t xml:space="preserve">Quelle: </w:t>
      </w:r>
      <w:r>
        <w:t>https://mcp.opencaselaw.ch/entscheid/zh_sozialversicherungsgericht_UV.2022.00199</w:t>
      </w:r>
    </w:p>
    <w:p>
      <w:r>
        <w:t>FR: ZH_SOZIALVERSICHERUNGSGERICHT UV.2022.00199 du 25 juin 2024</w:t>
      </w:r>
    </w:p>
    <w:p>
      <w:r>
        <w:t>IT: ZH_SOZIALVERSICHERUNGSGERICHT UV.2022.00199 del 25 giugno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am 2 8. Juni 1962, erlitt am 1 1. November 1991 bei der Arbeit als Schlosser einen Unfall (Sturz von einem Gerüst) und klagte danach über Rückenbeschwerden (vgl. Urk. 10/5</w:t>
      </w:r>
    </w:p>
    <w:p>
      <w:r>
        <w:rPr>
          <w:b/>
        </w:rPr>
        <w:t>E. 3</w:t>
      </w:r>
    </w:p>
    <w:p>
      <w:r>
        <w:t>[Unfallmeldung vom 1 2. September 1991] beziehungsweise Urk. 10/52 [Bagatellunfall-Meldung vom 2 8. November 1991]). Am 1 5. Dezember 1992 (Eingangsdatum) meldete er sich bei der Eidgenössischen Invalidenversicherung wegen der besagten Rücken beschwerden zum Bezug einer Invalidenrente an ( Urk. 56 / 4). Am 5. Oktober 1994 meldete er der Suva einen zweiten Unfall; er sei am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