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UV.2022.00188 vom 27. Juni 2023</w:t>
      </w:r>
    </w:p>
    <w:p>
      <w:r>
        <w:t>ZH Sozialversicherungsgericht, 2023-06-27, DE</w:t>
      </w:r>
    </w:p>
    <w:p>
      <w:r>
        <w:rPr>
          <w:b/>
        </w:rPr>
        <w:t xml:space="preserve">Quelle: </w:t>
      </w:r>
      <w:r>
        <w:t>https://mcp.opencaselaw.ch/entscheid/zh_sozialversicherungsgericht_UV.2022.00188</w:t>
      </w:r>
    </w:p>
    <w:p>
      <w:r>
        <w:t>FR: ZH_SOZIALVERSICHERUNGSGERICHT UV.2022.00188 du 27 juin 2023</w:t>
      </w:r>
    </w:p>
    <w:p>
      <w:r>
        <w:t>IT: ZH_SOZIALVERSICHERUNGSGERICHT UV.2022.00188 del 27 giugno 2023</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20. Oktober 2011 ereignet, weshalb die bis 31. Dezember 2016 gültig gewesenen Normen auf den vorliegenden Fall Anwendung finden und in dieser Fassung zitiert werden.</w:t>
      </w:r>
    </w:p>
    <w:p>
      <w:r>
        <w:rPr>
          <w:b/>
        </w:rPr>
        <w:t>E. 1.2</w:t>
      </w:r>
    </w:p>
    <w:p>
      <w:r>
        <w:t>Keinen Antrag in der Beschwerde hat der Beschwerdeführer hinsichtlich der weiterführenden Übernahme von Heilbehandlungskosten gestellt; dieser im Ein spracheentscheid verneinte Anspruch ist damit in Rechtskraft erwachsen. 3.2</w:t>
      </w:r>
    </w:p>
    <w:p>
      <w:r>
        <w:t>Streitgegenstand des gerichtlichen Verfahrens ist einzig der Anspruch auf eine Invalidenrente. U nbestritten geblieben ist, dass auf das im D.___ -Gutachten vom 16.</w:t>
      </w:r>
    </w:p>
    <w:p>
      <w:r>
        <w:t>Dezember 2016 enthaltene handchirurgische Fachgutachten vom 5. Oktober 2016</w:t>
      </w:r>
    </w:p>
    <w:p>
      <w:r>
        <w:t>sowie dessen handchirurgische Ergänzung vom 7. September 2021</w:t>
      </w:r>
    </w:p>
    <w:p>
      <w:r>
        <w:t>abzu stellen ist (Urk. 2 S. 4 Ziff. 3.2 , vgl. auch Urk. 1 S. 4 Ziff. 9 und S. 5 Ziff. 13 ) . 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Solche Indizien sind vorliegend keine ersichtlich.</w:t>
      </w:r>
    </w:p>
    <w:p>
      <w:r>
        <w:t>Die mit der handchirurgischen Beurteilung befassten Experten des D.___ gelangten in ihrem Teilgutachten vom 5. Oktober 2016 zum Schluss, bei der aktuellen instabilen Handwurzelsituation seien häufige leichte manuelle Tätigkeiten zu unterlassen. Nach erfolgreicher Stabilisierungsoperation, wie sie empfohlen worden sei, wäre mit einer uneingeschränkten Arbeitsfähigkeit für Büroarbeiten zu rechnen und gelegentliche leichte bis mittlere Arbeiten wären zumutbar. Dementsprechend betrage die Arbeitsfähigkeit in der bisherigen Tätigkeit als Eventmanager 33 % und nach erfolgreicher operativer Stabilisierung 66 %. In einhändig durchführbaren Tätigkeiten sei der Beschwerdeführer zu 100 % einsatzfähig. Die rechte Hand könne dabei höchstens als Hilfshand für leichte Tätigkeiten eingesetzt werden. Falls der Beschwerdeführer die rechte Hand vermehrt einsetzen m ü s s e, werde es unweigerlich zu Einklemmungen und weiterer Abnützung am Handgelenk kommen. Der Kollaps des Handgelenks und die schmerzhafte Einsteifung kö nnten dann nicht mehr abgewendet werden, was dazu führen könnte, dass der Beschwerdeführer aus Schmerzgründen auch als Einhänder nicht mehr einsetzbar wäre (Urk. 9/178 S. 9).</w:t>
      </w:r>
    </w:p>
    <w:p>
      <w:r>
        <w:t>Der an dieser Beurteilung beteiligte (vgl. Urk. 9/178 S. 10) Dr. G.___ hielt am 7. September 2021 - im Zusammenhang mit der Abklärung des Integritäts schadens - fest, es persistierten ein weiter SL-Spalt und die Zeichen einer Gefüge störung im Handgelenk rechts. Abnützungserscheinungen hätten sich weiterhin keine gezeigt. Insgesamt hätten sich bildgebend keine Änderungen ergeben. Schwere körperliche Arbeit und rezidivierende Subluxation seien zum Gelenks schutz zu vermeiden (Urk. 9/222 S. 2). 4. 4.1</w:t>
      </w:r>
    </w:p>
    <w:p>
      <w:r>
        <w:t>Z u prüfen bleib t die Bemessung des Invaliditätsgrades .</w:t>
      </w:r>
    </w:p>
    <w:p>
      <w:r>
        <w:t>Dazu ist vorab zu bemerken, dass im gegenseitigen Verhältnis zwischen Invali den- und Unfallversicherung keine absolute Bindungswirkung der Invaliditäts schätzung des einen Versicherers für den jeweils anderen Sozialver sicher ungszweig besteht. Die IV-Stellen und die Unfallversicherer haben die Invali ditätsbemessung in jedem einzelnen Fall selbständig vorzunehmen. Sie dürfen sich ohne weitere eigene Prüfung nicht mit der blossen Übernahme des Invaliditätsgrades des jeweils anderen Sozialversicherers begnügen. Bereits abgeschlossene Invaliditätsfestlegungen sind mitzuberücksichtigen (vgl. BGE 133 V 549 E. 6, 126 V 388 E. 2d sowie Urteil des Bundesgerichts 8C_429/2021 vom 17. Mai 2022 E. 5.1, je mit Hinweisen).</w:t>
      </w:r>
    </w:p>
    <w:p>
      <w:r>
        <w:t>Das Versicherungsgericht des Kantons Aargau legte in seinem Urteil im Prozess VBE.2017.728 vom 3. April 2018 dar, dass es sich be i den von der damaligen Arbeitgeberin für das Jahr 2012 und den Beginn des Jahr e s 2013 geleisteten Zahlungen um Lohnzahlungen und nicht um Lohnfortzahlungen handelte (E.</w:t>
      </w:r>
    </w:p>
    <w:p>
      <w:r>
        <w:t>5.5.2). Dies überzeugt vor dem Hintergrund, dass die Leistungen während rund eine inhalb Jahren ausgerichtet wurden und damit viel länger, als eine Lohnfortzahlungspflicht bestanden hätte. Überdies ist aus dem Auszug aus dem individuellen Konto (IK-Auszug ,</w:t>
      </w:r>
    </w:p>
    <w:p>
      <w:r>
        <w:t>Urk. 9/133 ) des Beschwerdeführers ersichtlich, dass der Beschwerdeführer im Jahr 2012 gar höhere Zahlungen erh al t en hat als vor dem Unfall, was ebenfalls gegen eine Lohnfortzahlung und für eine Entlöhnung der Arbeitstätigkeit des Beschwerdeführers spricht. Sodann lag dem Versicherungsgericht ein Schreiben des Beschwerdeführers vor, woraus zu schliessen war, dass er bis zur Betriebseinstellung im März 2013 nach wie vor in seiner früheren Position arbeitstätig gewesen war (Urk. 9/184 S. 11-12) .</w:t>
      </w:r>
    </w:p>
    <w:p>
      <w:r>
        <w:t>Auch in seiner Beschwerde gab er an, nach dem Unfall noch eine gewisse Zeit für seine damalige Arbeitgeberin gearbeitet zu haben (Urk. 1 S. 4 Ziff. 10). Dass die ausgeführten Arbeiten dabei unzumutbar gewesen wären, oder er einen Sozial lohn bezogen hätte, machte er in der Beschwerde nicht geltend. Nach dem Gesagten ist mit dem Versicherungsgericht des Kantons Aargau davon auszu gehen, dass der Beschwerdeführer seine Tätigkeit in jenem Betrieb an seine Bedürfnisse anpassen konnte (Urk. 9/184 S. 12 E. 5.5.2) und mit dieser angepassten Tätigkeit im Vergleich zur vor dem Unfall</w:t>
      </w:r>
    </w:p>
    <w:p>
      <w:r>
        <w:t>ausgeübten Tätigkeit keine Erwerbseinbusse hinzunehmen hatte , er mithin dort noch eine Zeit lang eingegliedert war .</w:t>
      </w:r>
    </w:p>
    <w:p>
      <w:r>
        <w:t>Der Beschwerdeführer hat denn auch n icht beanstandet, dass ein Rentenanspruch für die Zeit bis zur aus wirtschaftlichen Gründen erfolgten Schliessung des von der Z.___ AG betriebenen Clubs « H.___ » im März 2013 (vgl. Dokument zum Tagesregister vom 6. August 2013 der Z.___ AG , https://zh. chregister.ch , b esucht am 19. April 2023 ; vgl. ferner Urk. 9/184 S. 10-12 )</w:t>
      </w:r>
    </w:p>
    <w:p>
      <w:r>
        <w:t>mangels Erwerbsausfalls verneint wurde (vgl. Urk. 1 S. 5 Ziff. 11 und S. 6 Ziff.</w:t>
      </w:r>
    </w:p>
    <w:p>
      <w:r>
        <w:t>15). Diesbezüglich besteht kein Anlass, von der Invaliditätsschätzung</w:t>
      </w:r>
    </w:p>
    <w:p>
      <w:r>
        <w:t>des Versicherungsgerichts abzuweichen, welche</w:t>
      </w:r>
    </w:p>
    <w:p>
      <w:r>
        <w:t>keinen anspruchsbegründenden Invaliditätsgrad ergab (Urk. 9/184 E.</w:t>
      </w:r>
    </w:p>
    <w:p>
      <w:r>
        <w:t>5.6.1) .</w:t>
      </w:r>
    </w:p>
    <w:p>
      <w:r>
        <w:t>Hinzuweisen ist dabei noch auf die gemäss Art. 25 Abs. 1 der Verordnung über die Invalidenversicherung (IVV) vorgesehene Gleichstellung der invalidenver sicher ungs rechtlich massgebenden hypothetischen Vergleichseinkommen mit den nach AHV-Recht beitragspflichtigen Erwerbseinkommen , die auch im Unfall versicherungsrecht gilt ( Rumo-Jungo /Holzer, Rechtsprechung des Bundesgerichts zum Sozialversicherungsrecht, Bundesgesetz über die Unfallversicherung, 4. A., S. 127 mit Hinweis; Urteil des Bundesgerichts 8C_363/2017 vom 22. November 2017 E. 4) . Damit</w:t>
      </w:r>
    </w:p>
    <w:p>
      <w:r>
        <w:t>sind die Einträge im IK-Auszug grundsätzlich massgebend für</w:t>
      </w:r>
    </w:p>
    <w:p>
      <w:r>
        <w:t>die Bestimmung des</w:t>
      </w:r>
    </w:p>
    <w:p>
      <w:r>
        <w:t>Valideneinkommen s (Urteile des Bundesgerichts 9C_8/2012 vom 12. März 2012 E. 2.1.2, 8C_626/2011 vom 29. März 2012 E. 3). Folglich ist die vom Beschwerdeführer allenfalls</w:t>
      </w:r>
    </w:p>
    <w:p>
      <w:r>
        <w:t>ausgeübte Schwarzarbeit (vgl. Urk. 9/184 S. 10 E. 5.4.2) zu Recht unberücksichtigt geblieben, zumal nicht bewiesen wurde, dass das tatsächlich erzielte (beitragspflichtige) Einkommen (erheblich) höher war als die verabgabten Einkünfte gemäss IK-Auszug (Urteil des Bundesgerichts 8C_443/2018 vom 30. Januar 2019 E. 2.1 mit Hinweisen ; vgl. auch Urk. 9/184 E. 5.4.2 ) . 4.2</w:t>
      </w:r>
    </w:p>
    <w:p>
      <w:r>
        <w:t>4.2.1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 lichkeit erstellt sein (vgl. BGE 145 V 141 E. 5.2.1, 139 V 28 E. 3.3.2, 135 V 58 E. 3.1, 134 V 322 E. 4.1; vgl. auch Rumo-Jungo /Holzer, a.a.O. , S . 127 ).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Bundesgerichts 8C_720/2017 vom 12. März 2018 E. 5.1 mit Hinweisen ). Dabei sind grundsätzlich die im Verfügungszeitpunkt bezogen auf den Zeitpunkt des Rentenbeginns aktuellsten veröffentlichten Tabellen der LSE zu verwenden (BGE 143 V 295 E. 4.1.3; Urteil des Bundes gerichts 8C_339/2022 vom 9. November 2022 E. 6.1.1 mit Hinweisen). Die Wahl der massgeblichen Tabellenposition soll möglichst den überwiegend wahrschein lichen Verlauf der Einkommensentwicklung ohne Gesundheitsschaden abbilden. Hierbei ist das Valideneinkommen keine vergangene, sondern eine hypothetische Grösse (Urteil des Bundesgerichts 8C_152/2022 vom 21. Oktober 2022 E. 3.2.2 mit Hinweisen). 4.2.2</w:t>
      </w:r>
    </w:p>
    <w:p>
      <w:r>
        <w:t>Nachdem die Z.___ AG das Arbeitsverhältnis mit dem Beschwerdeführer aus wirtschaftlichen Gründen per Ende Juni 2013 gekündigt hat (vgl. Dokument zum Tagesregister vom 6. August 2013 der Z.___ AG, https://zh .</w:t>
      </w:r>
    </w:p>
    <w:p>
      <w:r>
        <w:t>chregister.ch; besucht am 19. April 2023) , steht mit überwiegender Wahrscheinlichkeit fest, dass er ab dann auch im Gesundheitsfall nicht mehr für die Z.___ AG tätig gewesen wäre, weshalb für die Bestimmung des Valideneinkommens</w:t>
      </w:r>
    </w:p>
    <w:p>
      <w:r>
        <w:t>für das Jahr 2013 die LSE 2012 heranzuziehen sind (vgl. E. 4.2.1 vorstehend).</w:t>
      </w:r>
    </w:p>
    <w:p>
      <w:r>
        <w:t>Die Beschwerdegegnerin ging davon aus, der Beschwerdeführer wäre im Gesund heitsfall weiterhin als Eventmanager (bei einem anderen Arbeitgeber) tätig und verwendete dafür den Gesamtlohn des Sektors 3 für Dienstleistungen ( Positionen 45-96 ), Männer, Kompetenzniveau 1 der LSE (Urk. 9/ 225 S. 2 und Urk. 2 S. 4 Ziff. 3.4). Dabei räumte sie in der Beschwerdeantwort ein, dass sie fälschlicherweise die LSE 2018 anstelle der LSE 2012 verwendet ha be , und verwies neu auf den von der IV-Stelle des Kantons Aargau durchgeführten Einkommensvergleich (Urk. 8 S. 3 Ziff. 3). Fürs Jahr 2012 ergäbe sich daraus (Urk.</w:t>
      </w:r>
    </w:p>
    <w:p>
      <w:r>
        <w:t>9/181 S. 3) sowie aus den LSE 2012 ein monatliches Einkommen in der Höhe von Fr. 4'760.-- (LSE</w:t>
      </w:r>
    </w:p>
    <w:p>
      <w:r>
        <w:t>2012, Tabelle TA1, Kompetenzniveau 1, Ziffern 45-96 Sektor 3 Dienst leistungen , Männer ) respektive ein Jahreseinkommen von Fr. 57'120.-- (12 x Fr. 4'760.--) . Unter Berücksichtigung der betriebsüblichen Arbeitszeit von 41.7 Stunden im Jahr 2012 sowie 201 3 (vgl. Bundesamt für Statistik</w:t>
      </w:r>
    </w:p>
    <w:p>
      <w:r>
        <w:t>[BFS] , Betriebsübliche Arbeitszeit nach Wirt schaftsabteilungen in Stunden pro Woche, T 03.02.03.01.04.01, 1990-20 21 , Sektor III ) ,</w:t>
      </w:r>
    </w:p>
    <w:p>
      <w:r>
        <w:t>resultiert e ein Jahreseinkommen von rund</w:t>
      </w:r>
    </w:p>
    <w:p>
      <w:r>
        <w:t>Fr. 59'548.-- (Fr. 57'120.-- : 40 x 41.7) im Jahr 2012 .</w:t>
      </w:r>
    </w:p>
    <w:p>
      <w:r>
        <w:t>Der Beschwerdeführer machte geltend, er hätte sich nicht mit einem gestützt auf die fraglichen Tabellenpositionen ermittelten , deutlich unter den in den Jahren 2010 (Fr. 84'000.--) und 2011 (Fr. 117'800.--)</w:t>
      </w:r>
    </w:p>
    <w:p>
      <w:r>
        <w:t>erzielten Einkommen lie genden Jahreseinkommen von Fr.</w:t>
      </w:r>
    </w:p>
    <w:p>
      <w:r>
        <w:t>63'338.13 (damals im Einspracheentscheid bezogen auf das Jahr 2018) begnügt (Urk. 1 S. 5).</w:t>
      </w:r>
    </w:p>
    <w:p>
      <w:r>
        <w:t>Wie sich nachfolgend zeigt, erübrigt sich die betragsmässige Bestimmung der Höhe des Valideneinkommens . 4.3</w:t>
      </w:r>
    </w:p>
    <w:p>
      <w:r>
        <w:t>4.3.1</w:t>
      </w:r>
    </w:p>
    <w:p>
      <w:r>
        <w:t>H at die versicherte Person nach Eintritt des Gesundheitsschadens keine oder jedenfalls keine ihr zumutbare neue Erwerbstätigkeit aufgenommen, können zur Ermittlung des Invalideneinkommens die LSE herangezogen werden (BGE 143 V 295 E. 2.2 f.).</w:t>
      </w:r>
    </w:p>
    <w:p>
      <w:r>
        <w:t>Dies tat die Beschwerdegegnerin , wobei sie auf das Total der von auf Kompe tenzniveau 1 tätigen Männer erzielten Löhne abstellte (Urk. 2 S. 4, Urk. 8 S. 5). 4.3. 2</w:t>
      </w:r>
    </w:p>
    <w:p>
      <w:r>
        <w:t>Der Beschwerdeführer monierte hinsichtlich des Invalideneinkommens, die in TA1 Kompetenzniveau 1 vorherrschenden repetitiven einfachen Tätigkeiten seien ihm gerade nicht mehr zumutbar. Deshalb bilde das Abstellen auf den Totalwert des Kompetenzniveaus 1 seine Situation ungenügend ab und führe zu einer Verzerrung. Es seien zweimal dieselben Tabellenwerte zu verwenden, wie das Versicherungsgericht des Kantons Aargau dies getan habe (Urk. 1 S. 5) . 4.3. 3</w:t>
      </w:r>
    </w:p>
    <w:p>
      <w:r>
        <w:t>Gemäss bundesgerichtlicher Rechtsprechung ist zur Ermittlung des Invaliden einkommens in aller Regel unter Verwendung statistischer Tabellenlöhne auf den standardisierten monatlichen Bruttolohn aller Wirtschaftszweige des privaten Sektors (LSE Tabelle TA1, «Total») abzustellen (BGE 142 V 178 E. 1.3). Auf dem ausgeglichenen Arbeitsmarkt bestehen rechtsprechungsgemäss selbst für Perso nen, die funktionell als Einarmige zu betrachten sind und überdies nur noch leichte Arbeit verrichten können, genügend realistische Betätigungs möglich keiten. Es entspricht der Praxis, selbst bei faktischer Einhändigkeit zwar eine erheblich erschwerte Verwertbarkeit der Arbeitsfähigkeit anzunehmen, gleich wohl aber auch bei Versicherten, die ihre dominante Hand gesundheitlich bedingt nur sehr eingeschränkt (zum Beispiel als unbelastete Zudienhand ) einsetzen können, einen hinreichend grossen Arbeitsmarkt mit realistischen Betätigungs möglichkeiten zu unterstellen (Urteil des Bundesgerichts 8C_55/2022 vom 19. Mai 2022 E. 4.4.1 mit Hinweisen). Das Bundesgericht hat wiederholt ausgeführt, dass selbst funktionell Einarmigen auf dem ausgeglichenen Arbeits markt genügend realistische Betätigungsmöglichkeiten offenstehen. Zu denken ist dabei etwa an einfache Überwachungs-, Prüf- und Kontrolltätigkeiten sowie an die Bedienung und Überwachung von (halb-) automatischen Maschinen oder Produktionseinheiten, die keinen Einsatz des einen Armes voraussetzen (Urteil des Bundesgerichts 8C_227/2018 vom 14. Juni 2018 E. 4.2.1).</w:t>
      </w:r>
    </w:p>
    <w:p>
      <w:r>
        <w:t>Der Beschwerdeführer kann seine rechte Hand gemäss gutachterlicher Beur teilung noch als Hilfshand für leichte Tätigkeiten einsetzen ( Urk. 9/178 S. 9 ), weshalb vorliegend nicht von einer kompletten funktionellen Einarmigkeit respektive von einer faktischer Einhändigkeit gesprochen werden kann.</w:t>
      </w:r>
    </w:p>
    <w:p>
      <w:r>
        <w:t>D as Versicherungsgericht des Kantons Aargau ging in seinem Urteil vom 3. April 2018 im Verfahren VBE.2017.728 davon aus, dem Beschwerdeführer sei die Tätigkeit als Eventmanager weiterhin zumutbar, da sie keine beidhändigen manuellen Tätigkeiten beinhalte (Urk. 9/184 S. 13 E. 5.6.2). Für die Richtigkeit dieser Annahme spricht die erwähnte Darstellung durch den Beschwerdeführer und die gezogene Schlussfolgerung, dass d er Beschwerdeführer nach dem Unfall als Eventmanager und Geschäftsführer der Z.___ AG weitergearbeitet hat und dabei seine Tätigkeit offenbar so anpassen konnte, dass er im Jahr nach dem Unfall gar einen höheren Lohn zu erzielen vermochte (vgl. vorstehende E. 4.1).</w:t>
      </w:r>
    </w:p>
    <w:p>
      <w:r>
        <w:t>Des Weiteren ist zu bemerken, dass sich laut der Beurteilung von Dr. G.___ vom 7. September 2021 weiterhin keine Abnützungs erscheinungen gezeigt hatten und auch insgesamt bildgebend keine Änderungen im Vergleich zum August 2012 auszumachen waren (Urk. 9/222 S. 1-2). Aufgrund dessen fehlt es an Anhaltspunkten dafür, dass die vom Beschwerdeführer in angepasster Form weiter ausgeführte Tätigkeit als Eventmanager und Geschäftsführer nicht dem ihm medizinisch Zumutbaren entsprochen hätte. Demnach ist der Beschwer deführer weiterhin voll arbeitsfähig als Eventmanager oder Geschäftsführer , halt einfach - wegen Betriebsaufgabe beziehungsweise aufgrund von Kündigung aus wirtschaftlichen Gründen - in einem anderen Betrieb . Angesichts dessen spricht nichts dagegen, dass er trotz gesundheitliche r Einschränkungen denselben Lohn erzielen könnte wie im Gesundheitsfall , respektive ist ihm die angestammte oder eine lohnmässig vergleichbare Tätigkeit voll zumutbar. In Fällen, in welchen der versicherten Person die zuletzt ausgeübte oder eine lohnmässige vergleichbare Tätigkeit zumutbar ist, erübrigt sich die Durchführung eines Einkommens vergleichs (Urteil des Bundesgerichts 8C_364/2015 vom 18.</w:t>
      </w:r>
    </w:p>
    <w:p>
      <w:r>
        <w:t>Dezember 2015 E.</w:t>
      </w:r>
    </w:p>
    <w:p>
      <w:r>
        <w:t>3.1- 3.2) , da keine Erwerbseinbusse vorliegt. Die Argumentation des Beschwer deführers läuft daher ins Leere.</w:t>
      </w:r>
    </w:p>
    <w:p>
      <w:r>
        <w:t>Des Weiteren entfällt die Möglichkeit eines leidensbedingten Abzugs , da dieser rechtsprechungsgemäss und nur unter bestimmten Umständen bei den Tabellen löhnen vorgenommen wird.</w:t>
      </w:r>
    </w:p>
    <w:p>
      <w:r>
        <w:t>4.3. 4</w:t>
      </w:r>
    </w:p>
    <w:p>
      <w:r>
        <w:t>Für den Fall, dass bei der Bemessung des Validen- sowie des Invalidenein kommens</w:t>
      </w:r>
    </w:p>
    <w:p>
      <w:r>
        <w:t>beide Male auf denselben Tabellenlohn abzustellen wäre, wie der Beschwerdeführer di es in Anlehnung an das Urteil des Versicherungsgerichts des Kantons Aargau (Urk. 9/184 E. 5.6.2) geltend macht (Urk. 1 S. 5 Ziff. 13 ), ist Folgendes zu bemerken:</w:t>
      </w:r>
    </w:p>
    <w:p>
      <w:r>
        <w:t>Die Beschwerdegegnerin hat keinen Abzug vom Tabellenlohn vorgenommen (Urk. 2 S. 4) und führte aus , ein solcher könne jedenfalls nicht höher ausfallen als von der Invalidenversicherung rechtskräftig festgelegt , da sie im Gegensatz zur Invalidenversicherung nur die unfallbedingten Einschränkungen zu berück sichtigen habe , weshalb der unfallversicherungsrechtlich zu ermittelnde Invalidi tätsgrad nicht höher liegen könne als der invalidenversicherungsrechtlich massgebliche (Urk. 8 S. 4). Der Beschwerdeführer postulierte demgegenüber die Vornahme eines leidensbedingten Abzugs von 25 % mit der Begründung, dass er die dominante rechte obere Extremität höchstens noch als Zudienhand gebrauchen könne (Urk. 1 S. 6).</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w:t>
      </w:r>
    </w:p>
    <w:p>
      <w:r>
        <w:t>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Es entspricht der bundesgerichtlichen Rechtsprechung, dass faktische Einhändig 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Gleich entschied es mit Urteil 8C_174/2019 vom 9. Juli 2019 bezüglich einer versicherten Person mit Einschränkungen des adominanten Arms (E. 5.1.2 und E. 5.2.2; Urteil des Bundesgerichts 8C_151/2020 vom 15. Juli 2020 E. 6.1 mit Hinweisen).</w:t>
      </w:r>
    </w:p>
    <w:p>
      <w:r>
        <w:t>Vor diesem Hintergrund sowie mit Blick darauf, dass der Beschwerdeführer ohne Versteifungsoperation soweit aktenkundig beispielsweise noch nebenerwerblich Musik machen kann , was die Beweglichkeit seines Handgelenks erfordert (Urk. 9/ 172 S. 2 ), und angesichts dessen, dass er seinen Lohn im Jahr 2012 effektiv sogar noch steigern konnte, was für die Erzielbarkeit eines ähnlichen Einkommens im Krankheits- wie im Gesundheitsfall spricht, lag es innerhalb des zulässigen Ermessen sspielraums der Beschwerdegegnerin , von einem Tabellen lohnabzug abzusehen . 4. 4</w:t>
      </w:r>
    </w:p>
    <w:p>
      <w:r>
        <w:t>D ies führt zur Abweisung der Beschwerde. 5.</w:t>
      </w:r>
    </w:p>
    <w:p>
      <w:r>
        <w:rPr>
          <w:b/>
        </w:rPr>
        <w:t>E. 1.3</w:t>
      </w:r>
    </w:p>
    <w:p>
      <w:r>
        <w:t>Invalidität ist die voraussichtlich bleibende oder längere Zeit dauernde ganze oder teilweise Erwerbsunfähigkeit (Art. 8 Abs. 1 des Bundesgesetz es über den Allge meinen Teil des Sozialversicherungsrechts [ ATSG ] ). Für die Bestimmung des Invaliditätsgrades wird das Erwerbseinkommen, das die ver sicherte Person nach Eintritt der unfallbedingten Invalidität und nach Durchführung allfälliger Eingliederungsmassnahmen durch eine ihr zumutbare Tätigkeit bei ausge glichener Arbeitsmarktlage erzielen könnte, in Beziehung gesetzt zum Erwerbs einkommen, das sie erzielen könnte, wenn sie nicht invalid geworden wäre (Art. 16 ATSG). 2.</w:t>
      </w:r>
    </w:p>
    <w:p>
      <w:r>
        <w:t>2.1</w:t>
      </w:r>
    </w:p>
    <w:p>
      <w:r>
        <w:t>Die Beschwerdegegnerin hielt im angefochtenen Einspracheentscheid vom 7. September 2022 fest, unbestritten geblieben sei, dass de r Beschwerdeführer ab dem 24. April 2012 wieder ganztägig arbeitsfähig gewesen sei, dass der medizinische Endzustand Ende April 2012 erreicht gewesen sei und dass der Fallabschluss per 31. Oktober 2012 vorzunehmen gewesen sei. Des Weiteren sei der Anspruch auf eine Integritätsentschädigung auf der Basis eines Schadens von 10 % nicht mehr streitig (Urk. 2 S. 4).</w:t>
      </w:r>
    </w:p>
    <w:p>
      <w:r>
        <w:t>Streitig sei die Invaliditätsbemessung. D ie Invalidenversicherung habe gestützt auf die LSE 2012 einen Invaliditätsgrad von 1 % errechnet. Sie – die Beschwerde gegnerin - selber habe stattdessen rechtsprechungsgemäss die aktuellsten LSE- Tabellen 2018 verwendet und dabei für das Validen- und Invalideneinkommen auf verschiedene Positionen abgestellt , wobei keine Erwerbseinbusse resultiert habe. Der vom Beschwerdeführer geltend gemachte Leidensabzug von 10 % sei nicht begründet , weshalb darauf zu verzichten sei. Selbst bei dessen Berück sichtigung würde indes ein nicht rentenbegründender Invaliditätsgrad von 4 % resultieren. Sie sei nicht an den im IV-Verfahren vor dem kantonalen Versicherungsgericht ermittelten Invaliditätsgrad von 10 % gebunden (Urk. 2 S. 4-5). Mangels eines unfallversicherungsrechtlichen Invalidenrentenanspruchs bestehe sodann kein Anspruch auf die Übernahme von weiteren Heilbe handlungskosten (Urk. 2 S. 5). 2.2</w:t>
      </w:r>
    </w:p>
    <w:p>
      <w:r>
        <w:t>Der Beschwerdeführer brach te in seiner Beschwerde vom 10. Oktober 2022 vor, mit der Bemessung des Invaliditätsgrades sei er nicht einverstanden (Urk. 1 S. 3). Nachdem der Fallabschluss per Ende Oktober 2012 vorgenommen worden sei, seien für die Bestimmung der Vergleichseinkommen die LSE 2012 heranzuziehen. Hernach sei die Rente an die tatsächliche Entwicklung anzupassen.</w:t>
      </w:r>
    </w:p>
    <w:p>
      <w:r>
        <w:t>Grundsätzlich sei gleich zu verfahren wie das Versicherungsgericht</w:t>
      </w:r>
    </w:p>
    <w:p>
      <w:r>
        <w:t>im Urteil vom 3. April 2018 betreffend das invalidenversicherungsrechtliche Verfahren. Er habe nach dem Unfall bei s eine r ehemalige n Arbeitgeberin, d er</w:t>
      </w:r>
    </w:p>
    <w:p>
      <w:r>
        <w:t>Z.___ AG, weitergearbeitet; diese habe den Betrieb des Clubs « H.___ » und ihre Geschäfts tätigkeit im März 2013 eingestellt (Urk. 1 S. 4). Das von der Beschwerdegegnerin vorgezogenermassen</w:t>
      </w:r>
    </w:p>
    <w:p>
      <w:r>
        <w:t>ermittelte Valideneinkommen liege deutlich tiefer als die vor dem Unfall erzielten Einkommen, weshalb es höchst unwahrscheinlich sei, dass er sich im Gesundheitsfall mit einem derart tiefen Einkommen zufrie dengegeben hätte . In Bezug auf das Invalideneinkommen kritisierte er, dass ihm die in TA1 Kompetenzniveau 1 vorherrschenden repetitiven einfachen Tätigkeiten gerade nicht mehr zumutbar seien . Das Abstellen auf verschiedene Tabellen positionen beim Validen- und beim Invalideneinkommen führe daher zu unsach gemässen Verzerrungen , es sei für beide Einkommen auf die gleichen Tabellen abzustellen, wie das im Verwaltungsgerichtsverfahren gemacht worden sei (Urk.</w:t>
      </w:r>
    </w:p>
    <w:p>
      <w:r>
        <w:t>1 S. 5). Da er seine dominante Hand höchstens noch als Hilfshand einsetzen könne, wobei grosse Zurückhaltung geboten sei, rechtfertige dies recht sprechungs gemäss einen Abzug vom Tabellenlohn von 20 bis 25 %. Indem die Beschwerdegegnerin keinen Abzug gewährt habe, habe sie ihr Ermessen unterschritten. Gerechtfertigt sei der maximale Abzug, womit der Invaliditätsgrad ab April 2013 25 % betrage (Urk. 2 S. 6). 2.3</w:t>
      </w:r>
    </w:p>
    <w:p>
      <w:r>
        <w:t>In ihrer Beschwerdeantwort vom 17. November 2022 stimmte die Beschwer degegnerin dem Beschwerdeführer insoweit zu, als die LSE 2012 zu verwenden seien. Entsprechend der Verfügung der IV-Stelle vom 8. August 2017 (Urk. 9/181) resultiere dabei selbst bei Berücksichtigung eines leidensbedingten Abzugs von 10 % ein Invaliditätsgrad von lediglich 1 %, weshalb kein Anspruch auf eine UV-Rente bestehe (Urk. 8 S. 3). Sodann ergänzte sie, im IV-Verfahren sei das Versicherungsgericht des Kantons Aargau in seinem Urteil vom 3. April 2018 von einem Invaliditätsgrad von 10 % ausgegangen . Da die Invalidenversicherung die gesundheitlichen Beschwerden gesamthaft und nicht nur die unfallbedingten berücksichtige, könne in der Unfallversicherung kein höherer Invaliditätsgrad sowie auch kein höherer leidensbedingter Abzug als in der Invalidenversicherung bestehen (Urk. 8 S. 3-</w:t>
      </w:r>
    </w:p>
    <w:p>
      <w:r>
        <w:rPr>
          <w:b/>
        </w:rPr>
        <w:t>E. 5</w:t>
      </w:r>
    </w:p>
    <w:p>
      <w:r>
        <w:t>).</w:t>
      </w:r>
    </w:p>
    <w:p>
      <w:r>
        <w:t>Die Annahme des Versicherungsgerichts des Kantons Aargau, dass dem Beschwerdeführer die Tätigkeit als Eventmanager weiterhin zumutbar sei, sei nicht nachv ollziehbar. An dessen Entscheid sei sie nicht gebun den. Daher sei beim Valideneinkommen von den LSE 2012, TA1, Kompetenz niveau 1, Positionen 45-96 Dienstleistungen, Männer, und beim Invaliden einkommen von derselben Tabelle, jedoch vom Total des standardisierten Einkommens der auf Kompetenzniveau 1 tätigen Männer auszugehen (Urk. 8 S. 4-</w:t>
      </w:r>
    </w:p>
    <w:p>
      <w:r>
        <w:rPr>
          <w:b/>
        </w:rPr>
        <w:t>E. 5.1</w:t>
      </w:r>
    </w:p>
    <w:p>
      <w:r>
        <w:t>Das Verfahren ist kostenlos.</w:t>
      </w:r>
    </w:p>
    <w:p>
      <w:r>
        <w:rPr>
          <w:b/>
        </w:rPr>
        <w:t>E. 5.2</w:t>
      </w:r>
    </w:p>
    <w:p>
      <w:r>
        <w:t>Im Verfahren der Verwaltungsgerichtsbeschwerde darf obsiegenden Behörden oder mit öf fent lichrechtlichen Aufgaben betrauten Organisationen in der Re gel keine Parteientschädigung zugesprochen werden. In An wen du ng dieser Bestim mung hat das Bundesgericht der S uva und den privaten UVG-Versiche rern so wie – von Sonderfällen abgesehen – den Krankenkassen keine Partei entschädigungen zugesprochen, weil sie als Orga nisa tionen mit öffentlichrechtlichen Aufgaben zu qua lifizieren sind (BGE 112 V 356 E. 6 mit Hinweisen).</w:t>
      </w:r>
    </w:p>
    <w:p>
      <w:r>
        <w:t>Praxisgemäss ist der Beschwerdegegnerin demnach trotz eines entsprechenden Antrags (Urk. 8 S. 2) keine Parteientschädigung zuzusprechen. Das Gericht erkennt: 1.</w:t>
      </w:r>
    </w:p>
    <w:p>
      <w:r>
        <w:t>Die Beschwerde wird abgewiesen. 2.</w:t>
      </w:r>
    </w:p>
    <w:p>
      <w:r>
        <w:t>Das Verfahren ist kostenlos. 3.</w:t>
      </w:r>
    </w:p>
    <w:p>
      <w:r>
        <w:t>Der Beschwerdegegnerin wird keine Prozessentschädigung zugesprochen. 4 .</w:t>
      </w:r>
    </w:p>
    <w:p>
      <w:r>
        <w:t>Zustellung gegen Empfangsschein an: - Rechtsanwalt Markus Loher - SWICA Versicherungen AG - Bundesamt für Gesundheit 5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FehrWidmer</w:t>
      </w:r>
    </w:p>
    <w:p>
      <w:r>
        <w:rPr>
          <w:b/>
        </w:rPr>
        <w:t>E. 6</w:t>
      </w:r>
    </w:p>
    <w:p>
      <w:r>
        <w:t>). Derart resultiere gar bei Berücksichtigung eine s leidensbedingten Abzug s von 10 % ein nicht rentenbegründender Invaliditätsgrad von 1 % . Sodann führte sie unter näherer Begründung aus, weshalb kein Leidensabzug beziehungsweise höchstens einer von 10 % gerechtfertigt sei (Urk. 8 S. 5). Auf den beschwer deweise ohne jegliche Grundlage geltend gemachten leidensbedingten Abzug von 25 % und die gestützt darauf beantragte UV-Rente sei angesichts des im IV-Verfahren rechtskräftig vorgenommenen leidensbedingten Abzugs von 10 % nicht einzutreten (Urk. 8 S. 5-6). 3.</w:t>
      </w:r>
    </w:p>
    <w:p>
      <w:r>
        <w:t>3.1 3.1.1</w:t>
      </w:r>
    </w:p>
    <w:p>
      <w:r>
        <w:t>Der Einspracheentscheid tritt an die Stelle der vorgängig erlassenen Verfügung (auch soweit er diese lediglich bestätigt). Anfechtungsgegenstand des nachfol genden Beschwerdeverfahrens bildet allein der Einspracheentscheid . Damit wird lediglich gesagt, was nach Art. 56 Abs. 1 ATSG Anfechtungsgegenstand im kantonalen Beschwerdeverfahren bildet. Dagegen ergibt sich hieraus nicht, dass der Einspracheentscheid die angefochtene Verfügung stets als Ganzes ersetzt und der Versicherungsträger auf Einsprache hin sämtliche durch die primär ergangene Verfügung geregelten Rechtsverhältnisse (auch soweit sie mit der Einsprache nicht angefochten wurden) zu überprüfen und hierüber neu zu entscheiden hätte. Der Einspracheentscheid ersetzt die angefochtene Verfügung nur im Umfang des durch die Einsprache bestimmten Streitgegenstandes und der effektiv neu beur teilten Rechtsverhältnisse. Dementsprechend schliesst das Einspracheverfahren eine Teilrechtskraft der Verfügung, soweit sie unangefochten geblieben ist, nicht aus (vgl. BGE 144 V 354 E. 4.3, 119 V 347 E. 1b).</w:t>
      </w:r>
    </w:p>
    <w:p>
      <w:r>
        <w:t>Die Einsprache vom 10. Dezember 2021 richtete sich lediglich gegen die Verneinung des Rentenanspruchs sowie auf eine Vergütung der Heilbehandlung nach Festsetzung der Rente gestützt auf Art. 21 UVG (Urk. 9/228). Betreffend d ie Vornahme des Fallabschlusses per Ende Oktober 2012 sowie die basierend auf einer Integritätseinbusse von 1 0 % zugesprochene Integritätsentschädigung ist die Verfügung der Swica vom 11. November 2021 nach dem Gesagten in Teilrechtskraft erwachsen und im vorliegenden Verfahren nicht zu beurteilen. Dies wird vom Beschwerdeführer auch nicht beantragt (vgl. Urk. 1 S.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