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UV.2022.00180 vom 28. März 2023</w:t>
      </w:r>
    </w:p>
    <w:p>
      <w:r>
        <w:t>ZH Sozialversicherungsgericht, 2023-03-28, DE</w:t>
      </w:r>
    </w:p>
    <w:p>
      <w:r>
        <w:rPr>
          <w:b/>
        </w:rPr>
        <w:t xml:space="preserve">Quelle: </w:t>
      </w:r>
      <w:r>
        <w:t>https://mcp.opencaselaw.ch/entscheid/zh_sozialversicherungsgericht_UV.2022.00180</w:t>
      </w:r>
    </w:p>
    <w:p>
      <w:r>
        <w:t>FR: ZH_SOZIALVERSICHERUNGSGERICHT UV.2022.00180 du 28 mars 2023</w:t>
      </w:r>
    </w:p>
    <w:p>
      <w:r>
        <w:t>IT: ZH_SOZIALVERSICHERUNGSGERICHT UV.2022.00180 del 28 marzo 2023</w:t>
      </w:r>
    </w:p>
    <w:p>
      <w:pPr>
        <w:pStyle w:val="Heading2"/>
      </w:pPr>
      <w:r>
        <w:t>Erwägungen</w:t>
      </w:r>
    </w:p>
    <w:p>
      <w:r>
        <w:rPr>
          <w:b/>
        </w:rPr>
        <w:t>E. 1</w:t>
      </w:r>
    </w:p>
    <w:p>
      <w:r>
        <w:t>0 / A 61) mit E insprachee ntscheid vom 7. November 2019 fest ( Urk. 10/A75 ). Die dagegen erhobene Beschwerde hiess das hiesige Sozialversicherungsgericht</w:t>
      </w:r>
    </w:p>
    <w:p>
      <w:r>
        <w:t>mit Urteil UV.201 9 .00 286 vom 1 .</w:t>
      </w:r>
    </w:p>
    <w:p>
      <w:r>
        <w:t>Dezember 20 20</w:t>
      </w:r>
    </w:p>
    <w:p>
      <w:r>
        <w:t>in dem Sinne gut , dass der angefochtene Entscheid aufgehoben und die Sache zur Vornahme von weiteren Abklärungen und zu neuem Entscheid an die AXA zurück ge wies en wurde ( Urk. 10/ A86 ).</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t>Nach der Festsetzung der Rente werden dem Bezüger die Pflegeleistungen und Kostenvergütungen ( Art. 10–13) gewährt, wenn er</w:t>
      </w:r>
    </w:p>
    <w:p>
      <w:r>
        <w:t>zur Erhaltung seiner verblei benden Erwerbsfähigkeit dauernd der Behandlung und Pflege bedarf (Art. 21 Abs. 1 lit. c UVG). 1. 2</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Den von Versicherungsträgern im Verfahren nach Art. 44 des Bundesgesetz es über den Allgemeinen Teil des Sozialversicherungsrechts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t>2.1</w:t>
      </w:r>
    </w:p>
    <w:p>
      <w:r>
        <w:t>Die Beschwerdegegnerin erwog im angefochtenen Einspracheentscheid (Urk. 2 S. 2 f. ) , die Gutachter der Z.___ GmbH seien anlässlich der Untersuchungen vom 27.</w:t>
      </w:r>
    </w:p>
    <w:p>
      <w:r>
        <w:t>Oktober 2021 zum Schluss gekommen, dass die reduzierte Belastbarkeit sowie die neuropathischen Schmerzen im linken Fuss überwiegend wahrscheinlich auf die beim Unfall vom 1 1. Januar 2018 erlittene Metatarsale -Fraktur</w:t>
      </w:r>
    </w:p>
    <w:p>
      <w:r>
        <w:t>V links und die anschliessend erfolgten operativen Behandlungen zurückzuführen seien. Infolgedessen sei die Tätigkeit als Raumpflegerin aus orthopädischer und neuro logischer Sicht dauerhaft nicht mehr zumutbar. In einer angepassten Tätigkeit mit leichter körperlicher Belastung, in Wechselbelastung sowie überwiegend im Sitzen sei indes eine 100%ige Arbeitsfähigkeit zu attestieren. Die Gutachter hätten ausgeführt, dass von einer Fortführung der Behandlung keine namhafte Verbesserung des Gesundheitszustandes mehr zu erwarten sei und dass am linken OSG/USG und am linken Mittelfuss keine funktionellen Einschränkungen vorlie gen würden, die in Anlehnung an die Suva-Tabelle 2 einen Integritätsschaden rechtfertigen könnten .</w:t>
      </w:r>
    </w:p>
    <w:p>
      <w:r>
        <w:t>Die Frage, o b als Folge des Ereignisses vom 1 1. Januar 2018 ein Integritätsschaden resultiere, sei ergänzend zum Gutachten der Z.___ GmbH durch ihren medizinischen Dienst geprüft worden. Dabei sei der beratende Arzt am 1 0. Februar 2022 zum Schluss gekommen, dass eine dauernde und erhebliche Schädigung bestehe und gemäss Suva-Tabelle 5 ein Integritätsschaden von 5 % bis max imal</w:t>
      </w:r>
    </w:p>
    <w:p>
      <w:r>
        <w:rPr>
          <w:b/>
        </w:rPr>
        <w:t>E. 1.2</w:t>
      </w:r>
    </w:p>
    <w:p>
      <w:r>
        <w:t>In Umsetzung des Urteils</w:t>
      </w:r>
    </w:p>
    <w:p>
      <w:r>
        <w:t>forderte die AXA Berichte der behandelnden Ärzte an (vgl. Urk. 10/A88 ff. ) und</w:t>
      </w:r>
    </w:p>
    <w:p>
      <w:r>
        <w:t>veranlasste eine orthopädisch - traumatologische und neurologisch e</w:t>
      </w:r>
    </w:p>
    <w:p>
      <w:r>
        <w:t>Begutachtung in der Z.___</w:t>
      </w:r>
    </w:p>
    <w:p>
      <w:r>
        <w:t>GmbH (Gutachten vom 2 2. November 2021; Urk. 11/M76). Mit Verfügung vom 1</w:t>
      </w:r>
    </w:p>
    <w:p>
      <w:r>
        <w:rPr>
          <w:b/>
        </w:rPr>
        <w:t>E. 4</w:t>
      </w:r>
    </w:p>
    <w:p>
      <w:r>
        <w:t>.</w:t>
      </w:r>
    </w:p>
    <w:p>
      <w:r>
        <w:t>Februar 20 22</w:t>
      </w:r>
    </w:p>
    <w:p>
      <w:r>
        <w:t>bejahte die AXA einen Anspruch auf ein Taggeld der Unfallversicherung bis 1 4. November 2021 ( Ablösung ab 1 5. November 2021 durch ein Taggeld der Eidgenössischen Invali denversicherung ) und stellte die Leistungen für Heilbehandlung per 3 0. Novem ber 2021 ein . Sodann verneinte sie bei einem Invaliditätsgrad von 0 %</w:t>
      </w:r>
    </w:p>
    <w:p>
      <w:r>
        <w:t>einen Anspruch auf eine Invalidenrente und s prach der Versicherten basieren d auf eine r Integritätseinbusse von 10 % eine Integritätsentschädigung von Fr. 14'820. -- zu ( Urk. 10/A13</w:t>
      </w:r>
    </w:p>
    <w:p>
      <w:r>
        <w:rPr>
          <w:b/>
        </w:rPr>
        <w:t>E. 4.1</w:t>
      </w:r>
    </w:p>
    <w:p>
      <w:r>
        <w:t>Aufgrund des Rückweisungsurteils des hiesigen Gerichts vom 1. Dezember 2020 veranlasste die Beschwerdegegnerin das hiervor erwähnte orthopädisch- traumatologische und neurologisch e Gutachten der Z.___ GmbH ( Urk. 11/M76). Das Gutachten erfüllt die beweismässigen Anforderungen von im Verfahren nach Art. 44 ATSG eingeholten Administrativgutachten (E. 1. 2 hiervor) und es ergeben sich kein e Indizien ,</w:t>
      </w:r>
    </w:p>
    <w:p>
      <w:r>
        <w:t>die gegen die Zuverlässigkeit der Expertise sprechen könnten. Die Parteien zogen denn auch w eder die</w:t>
      </w:r>
    </w:p>
    <w:p>
      <w:r>
        <w:t>im Gutachten erhobenen Untersuchungs befunde noch die Diagnostik oder</w:t>
      </w:r>
    </w:p>
    <w:p>
      <w:r>
        <w:t>das hergeleitete medizinische Zumutbarkeits profil</w:t>
      </w:r>
    </w:p>
    <w:p>
      <w:r>
        <w:t>und auch nicht die daraus resultierende Restarbeitsfähigkeit im Zusammen hang mit dem Unfallereignis vom 1 1. Januar 2018 in Zweifel . Vielmehr stellen sowohl die Beschwerdegegnerin als auch d ie Beschwerdeführer in selbst darauf ab. Ebenso ist f estzuhalten, dass die grundsätzliche Leistungspflicht der Beschwerdegegnerin und der Fallabschluss im November 2021 aufgrund der Akten plausibel und des Weiteren unbestritten sind .</w:t>
      </w:r>
    </w:p>
    <w:p>
      <w:r>
        <w:rPr>
          <w:b/>
        </w:rPr>
        <w:t>E. 4.1.2</w:t>
      </w:r>
    </w:p>
    <w:p>
      <w:r>
        <w:t>f. mit Hinweisen). Anstelle des vorgenannten Betrages wäre demzu folge nach der massgebenden LSE 2020 vom Zentralwert von Fr. 4'045.-- (Tabelle TA1, Ziff. 94-96 Erbringung von sonstigen Dienstleistungen, Frauen, Kompetenz niveau 1) auszugehen gewesen.</w:t>
      </w:r>
    </w:p>
    <w:p>
      <w:r>
        <w:t>H insichtlich Nominallohnentwicklung ,</w:t>
      </w:r>
    </w:p>
    <w:p>
      <w:r>
        <w:t>welche bis zum Zeitpunkt des Fallab schlusses im November 2021 zu berücksichtigen ist, ist festzustellen, dass in Tabelle T1. 2.</w:t>
      </w:r>
    </w:p>
    <w:p>
      <w:r>
        <w:rPr>
          <w:b/>
        </w:rPr>
        <w:t>E. 4.2</w:t>
      </w:r>
    </w:p>
    <w:p>
      <w:r>
        <w:t>Strittig und zu prüfen</w:t>
      </w:r>
    </w:p>
    <w:p>
      <w:r>
        <w:t>sind die erwerblichen Auswirkungen der unfallkausalen Einschränkung en der Arbeitsfähigkeit (Invaliditätsgrad)</w:t>
      </w:r>
    </w:p>
    <w:p>
      <w:r>
        <w:t>sowie die Höhe der Integritätsentschädigung und der Leistungsanspruch gestützt auf Art. 21 Abs. 1 lit. c UVG (Heilbehandlung nach Festsetzung der Rente) . 4. 3 4.3.1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r>
        <w:t>Wird das Valideneinkommen auf Grundlage der vom Bundesamt für Statistik herausgegebenen Schweizerischen Lohnstrukturerhebung (LSE) berechnet , sind die für die Entlöhnung im Einzelfall gegebenenfalls relevanten persönlichen und beruflichen Faktoren zu berücksichtigen (BGE 139 V 28 E. 3.3.2).</w:t>
      </w:r>
    </w:p>
    <w:p>
      <w:r>
        <w:t>Dabei sind grundsätzlich die im Verfügungszeitpunkt bezogen auf den Zeitpunkt des Rentenbeginns aktuellsten veröffentlichten Tabellen der LSE zu verwenden (BGE 143 V 295 E. 4.1.3; Urteil des Bundesgerichts 8C_202/2021 vom 1 7. Dezember 2021 E. 6.2.2). 4. 3 . 2</w:t>
      </w:r>
    </w:p>
    <w:p>
      <w:r>
        <w:t>Das</w:t>
      </w:r>
    </w:p>
    <w:p>
      <w:r>
        <w:t>Valideneinkommen</w:t>
      </w:r>
    </w:p>
    <w:p>
      <w:r>
        <w:t>bezifferte die Beschwerdegegnerin für das Jahr 2018 aufgrund von Tabellenwerten der LSE mit Fr. 51'426.60 ( Urk. 2 S. 4 f. und S. 6). Demgegenüber postuliert die Beschwerdeführerin gestützt auf die im IK für das Jahr 2017 verbuchten Erwerbseinkünfte (Fr. 58'617.--) und unter Berücksichti gung der Nominallohnentwicklung bis 2021 ein Valideneinkommen von Fr. 59'132.30 (Urk. 1 S. 5 und S. 8).</w:t>
      </w:r>
    </w:p>
    <w:p>
      <w:r>
        <w:t>G emäss Auszug aus dem Individuellen Konto (IK)</w:t>
      </w:r>
    </w:p>
    <w:p>
      <w:r>
        <w:t>hat</w:t>
      </w:r>
    </w:p>
    <w:p>
      <w:r>
        <w:t>die im Zeitpunkt des Unfallereignisses 52-jährige Beschwerdeführerin als angestellte Raumpflegerin bei verschiedenen Arbeitgebern in den fünf Jahren vor dem Unfallereignis vom 1 1. Januar 2018 folgende Einkommen ab ge rechnet : ( 2013 )</w:t>
      </w:r>
    </w:p>
    <w:p>
      <w:r>
        <w:t>Fr. 34'475.--; ( 2014 )</w:t>
      </w:r>
    </w:p>
    <w:p>
      <w:r>
        <w:t>Fr. 46'399.--;</w:t>
      </w:r>
    </w:p>
    <w:p>
      <w:r>
        <w:t>( 2015 )</w:t>
      </w:r>
    </w:p>
    <w:p>
      <w:r>
        <w:t>Fr. 42'984.--; ( 2016 )</w:t>
      </w:r>
    </w:p>
    <w:p>
      <w:r>
        <w:t>Fr. 45'656.--; (2017) Fr. 58'617. -- ( Urk. 10/A129) .</w:t>
      </w:r>
    </w:p>
    <w:p>
      <w:r>
        <w:t>Gemäss ihrer Erwerbsbiographie</w:t>
      </w:r>
    </w:p>
    <w:p>
      <w:r>
        <w:t>hat die Beschwerdeführerin einzig im Jahr 2017 ein Jahreseinkommen von Fr. 58'617. -- erzielt, während in allen anderen Jahren das Einkommen erheblich tiefer lag und selbst nicht den Betrag</w:t>
      </w:r>
    </w:p>
    <w:p>
      <w:r>
        <w:t>von Fr. 51'426.60 (Jahr 2018) erreichte ,</w:t>
      </w:r>
    </w:p>
    <w:p>
      <w:r>
        <w:t>welche n die Beschwerdegegnerin im angefochtenen Entscheid unter Anwendung von Tabellenwerten angerechnet hat . Auch über einen längeren Zeitraum</w:t>
      </w:r>
    </w:p>
    <w:p>
      <w:r>
        <w:t>der</w:t>
      </w:r>
    </w:p>
    <w:p>
      <w:r>
        <w:t>letzten drei Jahre vor dem Unfallereignis vom 11. Januar 2018 (2015 bis 2017) betrachtet resultiert lediglich ein durchschnitt liches Jahreseinkommen von Fr. 49'086.-- ( Fr. 42'984.-- + Fr. 45'656.-- + Fr. 58'617.-- )</w:t>
      </w:r>
    </w:p>
    <w:p>
      <w:r>
        <w:t>/ 3). Noch tiefer liegt das durchschnittliche Einkommen bei einer Betrachtung über die letzten fünf Jahre, erzielte doch die Beschwerdeführerin im Jahr 2013 ein Einkommen von lediglich Fr. 34'475.-- und im Jahr 201 4</w:t>
      </w:r>
    </w:p>
    <w:p>
      <w:r>
        <w:t>ein solches von Fr. 46'399.-- . Dabei ist anzumerken, dass die Beschwerdeführerin eigenen Angaben zufolge im Rahmen ihrer verschiedenen Teilzeitanstellungen insgesamt stets ein 100 %-Pensum absolvierte (Urk. 10/A27 S. 3). Aus dem IK-Auszug folgt sodann , dass die</w:t>
      </w:r>
    </w:p>
    <w:p>
      <w:r>
        <w:t>der Beschwerdeführerin ausgerichtete n monat liche n Eink ommen</w:t>
      </w:r>
    </w:p>
    <w:p>
      <w:r>
        <w:t>im Jahr 2017 erheblichen Schwankungen unterworfen war en . So lassen sich im ersten halben Jahr 2017 , mithin von Januar bis Juni 2017, Einkünfte von Fr. 20'207.--</w:t>
      </w:r>
    </w:p>
    <w:p>
      <w:r>
        <w:t>( Fr. 10'854 .-- / 9 x 6 + Fr. 7 ' 200 .--</w:t>
      </w:r>
    </w:p>
    <w:p>
      <w:r>
        <w:t>/</w:t>
      </w:r>
    </w:p>
    <w:p>
      <w:r>
        <w:t>2 + Fr. 7'132 .-- / 2 + Fr. 1'710 .-- / 2 + Fr. 5'100 .-- / 2 + Fr. 2'800 .-- / 7 x 6)</w:t>
      </w:r>
    </w:p>
    <w:p>
      <w:r>
        <w:t>ermitteln , weshalb sich das Einkommen</w:t>
      </w:r>
    </w:p>
    <w:p>
      <w:r>
        <w:t>in der zweiten Hälfte 2017 nahezu verdoppelt haben m uss . Auch wenn das Einkommen bei Y.___</w:t>
      </w:r>
    </w:p>
    <w:p>
      <w:r>
        <w:t>von Fr. 10'560. -- , welches gemäss IK -Auszug im Dezember 2017 verbucht wurde ,</w:t>
      </w:r>
    </w:p>
    <w:p>
      <w:r>
        <w:t>noch zur Hälft e</w:t>
      </w:r>
    </w:p>
    <w:p>
      <w:r>
        <w:t>im ersten halben Jahr 2017 berücksichtig t wird , da mit Blick auf die Erwerbsbio graphie – die Beschwerdeführerin war laut IK-Auszug seit Oktober 2012 ununterbrochen für die genannte Privatperson tätig und erzielte Jahreseinkünfte von Fr. 1 ' 332 .-- (Oktober bis Dezember 2012), Fr. 6 ' 765 .-- (2013), Fr. 8 ' 544 .-- (2014), Fr. 7 ' 264 .-- (2015) und Fr. 6 ' 032 .-- (2016) – nicht davon auszugehen ist, dass d ieses Einkommen</w:t>
      </w:r>
    </w:p>
    <w:p>
      <w:r>
        <w:t>ausschliesslich</w:t>
      </w:r>
    </w:p>
    <w:p>
      <w:r>
        <w:t>im Dezember 2017 erzielt wurde , resultiert im ersten halben Jahr 2017 ein Einkommen von lediglich Fr.</w:t>
      </w:r>
    </w:p>
    <w:p>
      <w:r>
        <w:t>25' 487 .-- (Fr. 20'207.-- + Fr. 10’560.-- / 2) .</w:t>
      </w:r>
    </w:p>
    <w:p>
      <w:r>
        <w:t>Die Einkommen der Beschwerdeführerin weisen damit insbesondere auch in den letzten Monaten vor dem Unfallereignis starke und verhältnismässig kurzfristig in Erscheinung getretene Schwankungen auf . Unbestrittenermassen hatte die Beschwerdeführerin aus unfallfremden Gründen die Anstellungen bei der B.___ AG (Liquidation der Firma) und bei A.___ (Todesfall) bereits vor dem Unfallereignis verloren ,</w:t>
      </w:r>
    </w:p>
    <w:p>
      <w:r>
        <w:t>wobei die letzte n Lohn zahlung en</w:t>
      </w:r>
    </w:p>
    <w:p>
      <w:r>
        <w:t>per Juli 2017 bzw.</w:t>
      </w:r>
    </w:p>
    <w:p>
      <w:r>
        <w:t>per September 2017 dokumentiert sind</w:t>
      </w:r>
    </w:p>
    <w:p>
      <w:r>
        <w:t>(Urk.</w:t>
      </w:r>
    </w:p>
    <w:p>
      <w:r>
        <w:t>1 S.</w:t>
      </w:r>
    </w:p>
    <w:p>
      <w:r>
        <w:t>6, Urk. 10/A129 S. 2 , Urk. 10/A8 S. 1 ).</w:t>
      </w:r>
    </w:p>
    <w:p>
      <w:r>
        <w:t>Dabei ist naheliegend, dass die wesentlich höhere Einkommen ssumme in der zweiten Jahreshälfte 2017 darin gründet , dass es im Zuge von Überschneidungen auslaufender Arbeitsverträge ( B.___ AG und A.___ per Juli bzw. September 2017) und mit Einsätze n</w:t>
      </w:r>
    </w:p>
    <w:p>
      <w:r>
        <w:t>bei neu hinzu gekommenen Arbeitgebern ( C.___ AG und D.___ per Juli bzw. August 2017, vgl. dazu auch Urk. 1 S. 6) zu diese r Einkommensspitze gekommen ist.</w:t>
      </w:r>
    </w:p>
    <w:p>
      <w:r>
        <w:t>Dass die Beschwerdeführerin im Gesund heitsfall regelmässig</w:t>
      </w:r>
    </w:p>
    <w:p>
      <w:r>
        <w:t>einen Verdienst in der Grössenordnung dieser Einkom men sspitze erzielt hätte ,</w:t>
      </w:r>
    </w:p>
    <w:p>
      <w:r>
        <w:t>ist nicht überwiegend wahrscheinlich erstel lt . So ging denn auch die Eidgenössische Invalidenversicherung in ihrem Vorbescheid vom 16. November 2020 anhand der effektiv abgerechneten Löhne gemäss IK-Auszug von ein em</w:t>
      </w:r>
    </w:p>
    <w:p>
      <w:r>
        <w:t>wesentlich tieferen Valideneinkommen von Fr. 50'062.45 (Jahr 2020) aus ( Urk. 10/A85) und d ie Beschwerdegegnerin legte ihrer Taggeldabrechnung vom 17. Februar 2022 (Urk. 10/A145) einen versicherten Verdienst (Jahreslohn) – als solcher gilt grund sätzlich der letzte vor dem Unfall bezogene Lohn (Art. 15 Abs. 2 UVG, Art. 22 UVV) – von Fr. 53'266.-- zu Grunde , was nach Lage der Akten seitens der Beschwerdeführerin nicht moniert wurde . Vor diesem Hintergrund</w:t>
      </w:r>
    </w:p>
    <w:p>
      <w:r>
        <w:t>ist nicht zu beanstanden , dass die Beschwerdegegnerin zur Ermittlung des Valideneinkom mens</w:t>
      </w:r>
    </w:p>
    <w:p>
      <w:r>
        <w:t>und zu Gunsten der Beschwerdeführerin auf Tabellenwerte und nicht auf Durchschnittswerte abgestellt hat.</w:t>
      </w:r>
    </w:p>
    <w:p>
      <w:r>
        <w:t>Die Beschwerdegegnerin zog dabei die LSE 2018 , Tabelle TA1, Ziff. 94-96</w:t>
      </w:r>
    </w:p>
    <w:p>
      <w:r>
        <w:t>Erbrin gung von sonstigen Dienstleistungen , Frauen , Kompetenzniveau 1 , mit einem Betrag von Fr. 4 ' 101 . -- heran (Urk. 2 S. 6) . Im Zeitpunkt des Erlasses des Einspracheentscheides vom 21. September 2022 war indes die LSE 2020 bereits publiziert (Veröffentlichung am 23. August 2022), weshalb sie praxisgemäss grundsätzlich auf diese statistische Erhebung hätte abstellen müssen ( BGE</w:t>
      </w:r>
    </w:p>
    <w:p>
      <w:r>
        <w:t>143 V 295 E.</w:t>
      </w:r>
    </w:p>
    <w:p>
      <w:r>
        <w:rPr>
          <w:b/>
        </w:rPr>
        <w:t>E. 4.4</w:t>
      </w:r>
    </w:p>
    <w:p>
      <w:r>
        <w:t>.4</w:t>
      </w:r>
    </w:p>
    <w:p>
      <w:r>
        <w:t>Rechtsprechungsgemäss ist der Umstand allein, dass nur noch leichte Arbeiten zumutbar sind, selbst bei eingeschränkter Leistungsfähigkeit, kein Grund für einen zusätzlichen leidensbedingten Abzug, weil der Tabellenlohn im hier beige zogenen Kompetenzniveau 1 bereits eine Vielzahl von körperlich leichten Tätig keiten umfasst (Urteil e des Bundesgerichts 8C_369/2021 vom 28. Oktober 2021 E. 8.2.2 und 8C_799/2021 vom 3. März 2022 E. 4.3.2 , je mit Hinweis ). Mit Blick auf das von den Gutachtern der Z.___ GmbH umschriebene Zumutbarkeits profil ist von einem genügend breiten Spektrum an zumutbaren Verweistätig keiten auszugehen , wobei</w:t>
      </w:r>
    </w:p>
    <w:p>
      <w:r>
        <w:t>insbesondere an keine Ausbildung erfordernde einfache Überwachungs-, Prüf- und Kontrolltätigkeiten</w:t>
      </w:r>
    </w:p>
    <w:p>
      <w:r>
        <w:t>oder einfache Montage arbeiten zu denken ist , welche vorwiegend im Sitzen ausgeübt werden können (vgl. dazu auch Urteil des Bundesgerichts 8C_82/2019 vom 19. September 2019 E. 4 und 6.3.2) .</w:t>
      </w:r>
    </w:p>
    <w:p>
      <w:r>
        <w:t>Folglich können unter dem Titel leidensbedingter Abzug grund sätzlich nur Umstände berücksichtigt werden, die auch auf einem ausgeglichenen Arbeitsmarkt als ausserordentlich zu bezeichnen sind</w:t>
      </w:r>
    </w:p>
    <w:p>
      <w:r>
        <w:t>(vgl. Urteil des Bundes gerichts 8C_725/2020 vom 2 2. Dezember 2020 E. 4.4.1 mit Hinweis) . Vorliegend sind keine solchen Umstände auszumachen.</w:t>
      </w:r>
    </w:p>
    <w:p>
      <w:r>
        <w:t>Ebenso wenig rechtfertigt</w:t>
      </w:r>
    </w:p>
    <w:p>
      <w:r>
        <w:t>das Alter der Beschwerdeführerin einen Abzug vom Tabellenlohn , weshalb die vom Bundesgericht bislang offen gelassene Frage, ob das Merkmal Alter mit Blick auf Art.</w:t>
      </w:r>
    </w:p>
    <w:p>
      <w:r>
        <w:t>28 Abs.</w:t>
      </w:r>
    </w:p>
    <w:p>
      <w:r>
        <w:t>4 UVV in der obligatorischen Unfallversicherung überhaupt zu berücksichtigen ist (Urteil 8C_500/2020 vom 9. Dezember 2020 E. 3.3.2.3 mit Hinweis), auch hier nicht beurteilt werden muss . Denn insbesondere im Bereich der Hilfsarbeiten muss sich ein fortgeschrittenes Alter auf dem hypothetischen ausgeglichenen Arbeitsmarkt praxisgemäss nicht zwingend lohnsenkend auswirken. Gerade Hilfsarbeiten werden auf dem massge benden ausgeglichenen Stellenmarkt altersunabhängig nachgefragt. Gleiches gilt auch hinsichtlich der beschränkten Deutschkenntnisse, wenn – wie hier – der statistische Durchschnittslohn für einfache und repetitive Tätigkeiten (Kompetenzniveau 1) angewendet wird (vorerwähntes Urteil des Bundesgerichts 8C_799/2021 vom 3. März 2022 E. 4.3.3 mit Hinweisen).</w:t>
      </w:r>
    </w:p>
    <w:p>
      <w:r>
        <w:t>Nach dem Ausgeführten liegt ein Tabellenlohna bzug von 5 % , wie ihn die Beschwerdegegnerin festgelegt hat (Urk. 2 S. 6 und Urk. 12 S. 3) , zumindest im Rahmen ihres Ermessens und ist nicht zu beanstanden. Damit fehlt es an einem triftigen Grund, das Ermessen des Gerichts an Stelle desjenigen der Verwaltung zu setzen (E. 4.4.3 hiervor). Das Invalideneinkommen ist</w:t>
      </w:r>
    </w:p>
    <w:p>
      <w:r>
        <w:t>demnach mit</w:t>
      </w:r>
    </w:p>
    <w:p>
      <w:r>
        <w:t>Fr. 51’148 .-- (Fr. 53'840.-- x 0.95)</w:t>
      </w:r>
    </w:p>
    <w:p>
      <w:r>
        <w:t>zu veranschlagen.</w:t>
      </w:r>
    </w:p>
    <w:p>
      <w:r>
        <w:rPr>
          <w:b/>
        </w:rPr>
        <w:t>E. 4.4.5</w:t>
      </w:r>
    </w:p>
    <w:p>
      <w:r>
        <w:t>Dem Valideneinkommen von Fr. 51' 176 .--</w:t>
      </w:r>
    </w:p>
    <w:p>
      <w:r>
        <w:t>steht damit ein Invalideneinkommen von Fr. 51’148 .-- gegenüber, woraus k ein renten begründender Invaliditätsgrad resultiert.</w:t>
      </w:r>
    </w:p>
    <w:p>
      <w:r>
        <w:t>Die von der Beschwerdeführerin (Urk. 1 S. 2 und S. 8) beantragten Heilbehand lungskosten nach Festsetzung einer Rente im Sinne von Art. 21 Abs. 1 lit. c UVG fallen damit nicht in Betracht.</w:t>
      </w:r>
    </w:p>
    <w:p>
      <w:r>
        <w:rPr>
          <w:b/>
        </w:rPr>
        <w:t>E. 4.5</w:t>
      </w:r>
    </w:p>
    <w:p>
      <w:r>
        <w:t>Die Beschwerdeführerin beanstandet weiterhin die Höhe der Integritätsentschä digung , welche aufgrund einer Integritätseinbusse von 10 % festgelegt wurde . Dazu verweist sie auf eine OSG-Gelenksinstabilität, welche zusätzlich zu berück sichtigen sei ( Urk. 1 S. 8 f.). Dr. F.___</w:t>
      </w:r>
    </w:p>
    <w:p>
      <w:r>
        <w:t>hat dazu in seiner Aktenbeurteilung vom 1 0. Februar 2022 aus geführt , dass eine zusätzliche Integritätseinbusse aufgrund einer Instabilität des Sprunggelenkes nicht ausgewiesen ist (E. 3.2 hiervor). Die medizinische Einschätzung erfolgte mit dem Verweis auf die Akten , wonach</w:t>
      </w:r>
    </w:p>
    <w:p>
      <w:r>
        <w:t>der laterale Bandapparat am 11.</w:t>
      </w:r>
    </w:p>
    <w:p>
      <w:r>
        <w:t>September 2019 rekonstruiert und gemäss den behandelnden Ärzten de r</w:t>
      </w:r>
    </w:p>
    <w:p>
      <w:r>
        <w:t>Universitätsklinik E.___</w:t>
      </w:r>
    </w:p>
    <w:p>
      <w:r>
        <w:t>ab dann stabil</w:t>
      </w:r>
    </w:p>
    <w:p>
      <w:r>
        <w:t>geblieben sei .</w:t>
      </w:r>
    </w:p>
    <w:p>
      <w:r>
        <w:t>Die Diagnose im Operationsbericht vom 1 1. September 2019 lautete</w:t>
      </w:r>
    </w:p>
    <w:p>
      <w:r>
        <w:t>auf eine chronische OSG-Instabilität links mit Längssplit Peroneus</w:t>
      </w:r>
    </w:p>
    <w:p>
      <w:r>
        <w:t>brevis -Sehne , wobei b ereits anlässlich der Operation</w:t>
      </w:r>
    </w:p>
    <w:p>
      <w:r>
        <w:t>festgehalten wurde , das s eine gute Stabilisierung des lateralen Sprunggelenks erzielt werden konnte ( Urk. 11/M44). Im weiteren Verlauf wurde die Diagnose «chronische OSG-Instabilität links» auch nicht mehr eigenständig, sondern lediglich noch im Zusammenhang mit de m Status nach</w:t>
      </w:r>
    </w:p>
    <w:p>
      <w:r>
        <w:t>lateraler Bandrekonstruktion geführt (vgl. Sprechstundenbericht vom 1 0. Novem ber 2019 [ Urk. 3/4 ] ) . Sodann wies Dr. F.___</w:t>
      </w:r>
    </w:p>
    <w:p>
      <w:r>
        <w:t>nachvollziehbar darauf hin, dass gemäss</w:t>
      </w:r>
    </w:p>
    <w:p>
      <w:r>
        <w:t>Sprechstundenbericht de r Universitätsklinik</w:t>
      </w:r>
    </w:p>
    <w:p>
      <w:r>
        <w:t>E.___ vom 4. Februar 2020 ( vgl. Urk. 11/M54) weiterhin ein stabiles Sprunggelenk festgestellt werden konnte. Auch anlässlich der nachfolgenden ärztlichen Untersuchungen wurde keine Instabilität des Sprunggelenks befundet.</w:t>
      </w:r>
    </w:p>
    <w:p>
      <w:r>
        <w:t>Im Weiteren führt gemäss Suva-Tabelle 5</w:t>
      </w:r>
    </w:p>
    <w:p>
      <w:r>
        <w:t>eine Lisfranc -Arthrose zu einem Integ ritätsschaden von 5-10 % (mässige Arthrose) bzw. 10-20 % (schwere Arthrose). Angesichts dessen, dass von den fünf Tarsometatarsalgelenken , welche das Lisfranc -Gelenk bilden, unbestrittenermassen nur eines (TMT 4), allenfalls ein zweites (TMT 5) weit weniger, betroffen ist (E. 3.2 hiervor) , ist die Anerkennung eines Integritätsschadens von 10 % durch die Beschwerdegegnerin nicht zu beanstanden. Die Ausführungen der Beschwerdeführerin sind d amit unbe helflich und es besteht kein Anlass , auf eine höhere Integritätsentschädigung zu schliessen.</w:t>
      </w:r>
    </w:p>
    <w:p>
      <w:r>
        <w:t>Dies führt zur Abweisung der Beschwerde. Das Gericht erkennt: 1.</w:t>
      </w:r>
    </w:p>
    <w:p>
      <w:r>
        <w:t>Die Beschwerde wird abgewiesen. 2.</w:t>
      </w:r>
    </w:p>
    <w:p>
      <w:r>
        <w:t>Das Verfahren ist kostenlos. 3.</w:t>
      </w:r>
    </w:p>
    <w:p>
      <w:r>
        <w:t>Zustellung gegen Empfangsschein an: - Rechtsanwältin Petra Oehmke Schiess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 Die dagegen erhobene Einsprache vom 22 .</w:t>
      </w:r>
    </w:p>
    <w:p>
      <w:r>
        <w:t>Februar 20 22 ( Urk. 10/ A140 ) wies die AXA mit Entscheid vom 2 1. September 2022 ab ( Urk. 2). 2.</w:t>
      </w:r>
    </w:p>
    <w:p>
      <w:r>
        <w:t>Dagegen erhob d ie Versicherte am 3 0. September 202 2 Beschwerde mit folgenden Anträgen ( Urk. 1 S. 2): « Es sei der Einspracheentscheid vom 2 1. September 2022 aufzuheben und die Beschwerdegegnerin anzuweisen, -</w:t>
      </w:r>
    </w:p>
    <w:p>
      <w:r>
        <w:t>der Beschwerdeführerin ab 1 5. November 2021 eine Erwerbsunfähigkeits rente aus der Unfallversicherung basierend auf einem Erwerbsunfähig keitsgrad von 20</w:t>
      </w:r>
    </w:p>
    <w:p>
      <w:r>
        <w:t>% zuzusprechen, -</w:t>
      </w:r>
    </w:p>
    <w:p>
      <w:r>
        <w:t>auch künftig für die Kosten für die unfallbedingten Schmerztherapien (Medikamente, Ergo- und Physiotherapie) der Beschwerdeführerin aufzu kommen , -</w:t>
      </w:r>
    </w:p>
    <w:p>
      <w:r>
        <w:t>der Beschwerdeführerin eine Integritätsentschädigung von 20 % (anstatt 10 % ) auszurichten. » Mit Beschwerdeantwort vom 2 4. Januar 202 3 schloss die AXA auf Abweisung der Beschwerde ( Urk. 12 ) , was der Beschwerdeführerin am 2 6. Januar 2023 zur Kenntnis gebracht wurde ( Urk. 13). Das Gericht zieht in Erwägung: 1.</w:t>
      </w:r>
    </w:p>
    <w:p>
      <w:r>
        <w:rPr>
          <w:b/>
        </w:rPr>
        <w:t>E. 10</w:t>
      </w:r>
    </w:p>
    <w:p>
      <w:r>
        <w:t>(Nominallohnindex, Frauen 2011-2021) d er Indexwert der Ziff. 90-96 ( Kunst, Unterhaltung und Erholung , sonstige Dienstleistungen )</w:t>
      </w:r>
    </w:p>
    <w:p>
      <w:r>
        <w:t>im Jahr 2021 gegenüber dem Vorjahr ein Minus von 3. 9 % aufweist (vgl. auch Urk. 2 S. 6) . D ieser Negativwert umfasst insbesondere auch die Branchen Kunst und Unterhaltung, welche unter der Covid - Situation besonders gelitten hatte n . Die Beschwerdeführerin übte in diesem Bereich jedoch nie eine Erwerbstätigkeit aus. Die Berücksichtigung dieses Indexes (105.1 Punkte im Jahr 2021 ) ist damit entgegen den Ausführungen der Beschwerdegegnerin in ihrer Beschwerdeantwort nicht angebracht ( Urk.</w:t>
      </w:r>
    </w:p>
    <w:p>
      <w:r>
        <w:rPr>
          <w:b/>
        </w:rPr>
        <w:t>E. 12</w:t>
      </w:r>
    </w:p>
    <w:p>
      <w:r>
        <w:t>S. 3 f.). Sachgerecht erscheint vielmehr die Berücksich tigung der Nominallohnentwicklung im gesamten Sektor 3 Dienstleistungen ( Ziff. 45-96 ) mit einem Indexwert im Jahr 20 20 von 107.9 und im Jahr 2021 einem Wert von 108.6 Punkten. Hieraus und unter Berücksichtigung der branchenspezifischen betriebsüblichen Arbeitszeit von 41. 9 Stunden pro Woche im Jahr 2021 (Tabelle T 03.02.03.01.04.01, Betriebsübliche Arbeitszeit nach Wirt schaftsabteilungen, Ziff. 94-96 Erbringung von sonstigen Dienstleistungen) resultiert ein hypothetisches Valideneinkommen von gerundet Fr.</w:t>
      </w:r>
    </w:p>
    <w:p>
      <w:r>
        <w:t>51' 176 .-- (Fr. 4'045.-- x 12 /</w:t>
      </w:r>
    </w:p>
    <w:p>
      <w:r>
        <w:t>40 x 41. 9 / 107.9 x 108.6) für das Jahr 202 1. 4. 4 4 .4 .1</w:t>
      </w:r>
    </w:p>
    <w:p>
      <w:r>
        <w:t>Zur Bestimmung des Invalideneinkommens ist primär von der beruflich-erwerblichen Situation auszugehen, in der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139 V 592 E. 2.3 mit Hinweis). 4.4.2</w:t>
      </w:r>
    </w:p>
    <w:p>
      <w:r>
        <w:t>Gemäss medizinischem Belastungsprofil sind der Beschwerdeführerin leichte körperliche Tätigkeiten in Wechselbelastung , vorwiegend im Sitzen und gelegent lich im Stehen ( bis 30 Minuten am Stück ) und Gehen ( kurze Strecken und einzelne Treppenstufen), mit hantieren von Lasten bis zu 10 kg , zumutbar . In einer solchermassen adaptierten Tätigkeit beträgt die Arbeitsfähigkeit 100 %</w:t>
      </w:r>
    </w:p>
    <w:p>
      <w:r>
        <w:t>(vgl. E. 3 .1 hiervor und Urk. 11/M76 S. 34 f. ).</w:t>
      </w:r>
    </w:p>
    <w:p>
      <w:r>
        <w:t>S eit dem Unfallereignis vom 1 1. Januar 2018 hat die Beschwerdeführerin keine neue Erwerbstätigkeit mehr aufgenommen (vgl. Urk. 11/M76 S. 22) , weshalb die Beschwerdegegnerin z ur Ermittlung des Invalideneinkommens zu Recht die Tabellenlöhne herangezogen hat. Indes wäre auch hier auf die LSE 2020 abzu stellen gewesen (E. 4.3.2 hiervor) . Gemäss TA1 dieser Erhebung belief sich der Lohn für Frauen, die einfache Tätigkeiten körperlicher oder handwerklicher Art ausführen, auf</w:t>
      </w:r>
    </w:p>
    <w:p>
      <w:r>
        <w:t>Fr. 4'276.-- pro Monat (Tabelle TA1, Total, Frauen, Kompetenz n iveau 1) . Angepasst an die betriebsübliche wöchentliche Arbeitszeit von 41.7 Stunden (Tabelle T 03.02.03.01.04.01, Total) und nominallohnbereinigt von 107.9 (2020) auf 108.6 (2021) Indexpunkten ( Tabelle T1.2.10 Nominallohnindex, Frauen 2011-2021 , Total ) resultiert für das Jahr 2021 ein E inkommen von Fr. 53'840.-- (Fr. 4'276.-- x 12 / 40 x 41.7 / 107.9 x 108.6).</w:t>
      </w:r>
    </w:p>
    <w:p>
      <w:r>
        <w:t>4. 4 . 3</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Beschäftigungsgrad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