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UV.2022.00154 vom 26. Oktober 2023</w:t>
      </w:r>
    </w:p>
    <w:p>
      <w:r>
        <w:t>ZH Sozialversicherungsgericht, 2023-10-26, DE</w:t>
      </w:r>
    </w:p>
    <w:p>
      <w:r>
        <w:rPr>
          <w:b/>
        </w:rPr>
        <w:t xml:space="preserve">Quelle: </w:t>
      </w:r>
      <w:r>
        <w:t>https://mcp.opencaselaw.ch/entscheid/zh_sozialversicherungsgericht_UV.2022.00154</w:t>
      </w:r>
    </w:p>
    <w:p>
      <w:r>
        <w:t>FR: ZH_SOZIALVERSICHERUNGSGERICHT UV.2022.00154 du 26 octobre 2023</w:t>
      </w:r>
    </w:p>
    <w:p>
      <w:r>
        <w:t>IT: ZH_SOZIALVERSICHERUNGSGERICHT UV.2022.00154 del 26 ottobre 2023</w:t>
      </w:r>
    </w:p>
    <w:p>
      <w:pPr>
        <w:pStyle w:val="Heading2"/>
      </w:pPr>
      <w:r>
        <w:t>Erwägungen</w:t>
      </w:r>
    </w:p>
    <w:p>
      <w:r>
        <w:rPr>
          <w:b/>
        </w:rPr>
        <w:t>E. 1</w:t>
      </w:r>
    </w:p>
    <w:p>
      <w:r>
        <w:t>, Urk. 8/64, Urk. 8/71 /2-3 , Urk. 8/96, Urk. 8/98 ) , was erneut zu einer Beeinträchtigung der Arbeitsfähigkeit führte ( Urk. 8/74/2, Urk. 8/82, Urk. 8/ 105 /2 , Urk. 8/106, Urk. 8/124 ). Am 9. Juni 2015 unterzog sich die Versicherte einem weiteren operativen Eingriff am Rücken ( posteromediale und Facette n gelenksfusion T10/11 und T11/12 bds .; Urk. 8/152/2-4). Nach komplikationslosem postoperativem Verlauf ( Urk. 8/ 155 f., Urk. 8/162) klagte die Versicherte bei fortbestehender Arbeitsunfähigkeit ( Urk. 8/157/2, Urk. 8/162/3, Urk. 8/182/2-3 , Urk. 8/190/2 , Urk. 8/200/2 ) weiterhin über persistierende Rückenschmerzen ( Urk. 8/172 , Urk. 8/ 199 ). Zwecks muskulärem Aufbau und Ver ringerung der Schmerzproblematik unterzog sich die Versicherte wiederholt physiotherapeutischen Massnahmen (vgl. u.a. Urk. 8/229, Urk. 8/235, Urk. 8/251, Urk. 8/253, Urk. 8/332 , Urk. 8/334 ) und darüber hinaus einer Schmerztherapie ( vgl. namentlich Urk. 8/317/2 f. , Urk. 8/230, Urk. 8/270, Urk. 8/296 , Urk. 8/337 ). Auch eine psychotherapeutische Behandlung nahm die Versicherte in Anspruch (vgl. u.a. Urk. 8/336 , Urk. 8/406 ). Auch in der weiteren Folge verblieb eine Minderbelastbarkeit mit einer Beschränkung der berufliche n</w:t>
      </w:r>
    </w:p>
    <w:p>
      <w:r>
        <w:t>Belastbarkeit auf eine leichte wechselbelastende Tätigkeit ( Urk. 8/228/7 f. ).</w:t>
      </w:r>
    </w:p>
    <w:p>
      <w:r>
        <w:rPr>
          <w:b/>
        </w:rPr>
        <w:t>E. 1.1</w:t>
      </w:r>
    </w:p>
    <w:p>
      <w:r>
        <w:t>Der Einspracheentscheid tritt an die Stelle der vorgängig erlassenen Verfügung (auch soweit er diese lediglich bestätigt). Anfechtungsgegenstand des nach folgenden Beschwerdeverfahrens bildet allein der Einspracheentscheid . Damit wird lediglich gesagt, was nach Art. 56 Abs. 1 des Bundesgesetzes über den All gemeinen Teil des Sozialversicherungsrechts ( ATSG ) Anfechtungsgegenstand im kantonalen Beschwerdeverfahren bildet. Dagegen ergibt sich hieraus nicht, dass der Einspracheentscheid die angefochtene Verfügung stets als Ganzes ersetzt und der Versicherungsträger auf Einsprache hin sämtliche durch die primär ergangene Verfügung geregelten Rechtsverhältnisse (auch soweit sie mit der Einsprache nicht angefochten wurden) zu überprüfen und hierüber neu zu entscheiden hätte. Der Einspracheentscheid ersetzt die angefochtene Verfügung nur im Umfang des durch die Einsprache bestimmten Streitgegenstandes und der effektiv neu beurteilten Rechtsverhältnisse. Dementsprechend schliesst das Einsprache verfahren eine Teilrechtskraft der Verfügung, soweit sie unangefochten geblieben ist, nicht aus (vgl. BGE 144 V 354 E. 4.3, 119 V 347 E. 1b).</w:t>
      </w:r>
    </w:p>
    <w:p>
      <w:r>
        <w:rPr>
          <w:b/>
        </w:rPr>
        <w:t>E. 1.2</w:t>
      </w:r>
    </w:p>
    <w:p>
      <w:r>
        <w:t>Die Beschwerdeführerin hat die gegen die Verfügung der Beschwerdegegnerin vom 1 9. August 2021 ( Urk. 8/517) erhobene Einsprache ( Urk. 8/ 522, Urk. 8/534 ) am 1. Juli 2022 in Bezug auf die zugesprochenen Rentenleistungen zurück gezogen ( Urk. 8/556). Damit ist die Verfügung vom 1 9. August 2021 in diesem Punkt in Teilrechtskraft erwachsen. I m Beschwerdeverfahren strittig und zu beurteilen ist die Höhe der Integritätsentschädigung, wie dies die Beschwerde führerin auch verlangt ( Urk. 1 S. 2). 2.</w:t>
      </w:r>
    </w:p>
    <w:p>
      <w:r>
        <w:rPr>
          <w:b/>
        </w:rPr>
        <w:t>E. 1.3</w:t>
      </w:r>
    </w:p>
    <w:p>
      <w:r>
        <w:t>Zur Rehabilitationsbehandlung und zwecks B eurteilung der Belastbarkeit hielt sich die Versicherte vom 2 5. April bis 2 4. Mai 2019 in</w:t>
      </w:r>
    </w:p>
    <w:p>
      <w:r>
        <w:t>der Rehaklinik Z.___</w:t>
      </w:r>
    </w:p>
    <w:p>
      <w:r>
        <w:t>auf ( Urk. 7/85 = Urk. 8/388) . S odann holte die Suva von Kreisarzt</w:t>
      </w:r>
    </w:p>
    <w:p>
      <w:r>
        <w:t>Dr. med.</w:t>
      </w:r>
    </w:p>
    <w:p>
      <w:r>
        <w:t>A.___ , Facharzt für Orthopädie und Traumatologie des Bewegungs apparates , die Beurteilungen vom</w:t>
      </w:r>
    </w:p>
    <w:p>
      <w:r>
        <w:rPr>
          <w:b/>
        </w:rPr>
        <w:t>E. 2</w:t>
      </w:r>
    </w:p>
    <w:p>
      <w:r>
        <w:t>2. Mai 2020 und vo m 2 8. Mai 2021 ein ( Urk. 8/450, Urk. 7/149) und am 1 3. Juli 2021 liess die Suva die Versicherte durch Dr. A.___ zusätzlich untersuchen ( Urk. 7/161 , Urk. 8/505 /1-12 ).</w:t>
      </w:r>
    </w:p>
    <w:p>
      <w:r>
        <w:t>Bereits am 1. Juni 2021 war eine kreisärztliche psychiatrische Untersuchung durch med. pract .</w:t>
      </w:r>
    </w:p>
    <w:p>
      <w:r>
        <w:t>B.___ , Facharzt für Psychiatrie und Psychotherapie, erfolgt ( Urk. 8/505/1</w:t>
      </w:r>
    </w:p>
    <w:p>
      <w:r>
        <w:rPr>
          <w:b/>
        </w:rPr>
        <w:t>E. 2.1</w:t>
      </w:r>
    </w:p>
    <w:p>
      <w:r>
        <w:t>Am 1. Januar 2017 sind die am 25. September 2015 beziehungsweise am 9. November 2016 verabschiedeten geänderten Bestimmungen des Bundes gesetzes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rPr>
          <w:b/>
        </w:rPr>
        <w:t>E. 2.2</w:t>
      </w:r>
    </w:p>
    <w:p>
      <w:r>
        <w:t>Der erste hier zu beurteilende Unfall hat sich am 2 0. Juli 2013 ereignet ( Urk. 8/1) und der zweite am 2 6. Mai 2018 ( Urk. 7/1). Damit liegt je ein Ereignis vor und nach Inkrafttreten der geänderten Bestimmungen des UVG und der UVV vor. F allen mehrere körperliche, geistige oder psychische Integritätsschäden aus einem oder mehreren Unfällen zusammen, so wird die Integritätsentschädigung gemäss Art. 36 Abs. 3 UVV</w:t>
      </w:r>
    </w:p>
    <w:p>
      <w:r>
        <w:t>(sowohl in der bis 3 1. Dezember 2016 als auch in der seit 1. Januar 2017 gültigen Fassung) nach der gesamten Beeinträchtigung festgesetzt (vgl. nachstehende E. 3.3) . Mithin hat sich der für die Bemessung der Integritäts entschädigung massgebliche Sachverhalt in seiner Gesamtheit erst mit dem zweiten Unfallereignis und dessen Folgen verwirklicht. Es rechtfertigt sich damit, die zur Beurteilung der vorliegend strittige n Höhe der Integritätsentschädigung massgeblichen Bestimmungen des UVG und der UVV in der ab 1. Januar 2017 gültigen Fassung zu zitieren. Darauf hinzuweisen bleibt, dass die betreffenden Bestimmungen, soweit diese Bestimmungen einschlägig sind, durch die Gesetzes revision materiell keine Änderung erfahren haben. 3 .</w:t>
      </w:r>
    </w:p>
    <w:p>
      <w:r>
        <w:rPr>
          <w:b/>
        </w:rPr>
        <w:t>E. 3</w:t>
      </w:r>
    </w:p>
    <w:p>
      <w:r>
        <w:t>-2</w:t>
      </w:r>
    </w:p>
    <w:p>
      <w:r>
        <w:rPr>
          <w:b/>
        </w:rPr>
        <w:t>E. 3.1</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 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 samten Beeinträchtigung festgesetzt. Die Gesamtentschädigung darf den Höchst 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 schlimmerung von grosser Tragweite ist und nicht voraussehbar war (Abs. 4).</w:t>
      </w:r>
    </w:p>
    <w:p>
      <w:r>
        <w:rPr>
          <w:b/>
        </w:rPr>
        <w:t>E. 3.2</w:t>
      </w:r>
    </w:p>
    <w:p>
      <w:r>
        <w:t>Im Anhang 3 zur UVV hat der Bundesrat Richtlinien für die Bemessung der Integritätsschäden aufgestellt und in einer als gesetzmässig erkannten, nicht ab 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 schädigung für spezielle oder nicht aufgeführte Integritätsschäden wird nach dem Grad der Schwere vom Skalenwert abgeleitet (Ziff. 1 Abs. 2). Integritätsschäden, die gemäss der Skala 5 % nicht erreichen, geben keinen Anspruch auf Ent schädigung (Ziff. 1 Abs. 3). Die völlige Gebrauchsunfähigkeit eines Organs wird dem Verlust gleichgestellt; bei teilweisem Verlust und teilweiser Gebrauchs unfähigkeit wird der Integritätsschaden entsprechend geringer, wobei die Ent schädigung jedoch ganz entfällt, wenn der Integritätsschaden weniger als 5 % des Höchstbetrages des versicherten Verdienstes ergäbe (Ziff. 2).</w:t>
      </w:r>
    </w:p>
    <w:p>
      <w:r>
        <w:t>Die Medizinische Abteilung der Suva hat in Weiterentwicklung der bundes rätlichen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gewährleistet werden soll, sind sie mit dem Anhang 3 zur UVV ver einbar (BGE 124 V 29 E. 1c, 116 V 156 E. 3a; Urteil des Bundesgerichts 8C_316/2022 vom 31. Januar 2023 E. 6.1.1 mit Hinweisen).</w:t>
      </w:r>
    </w:p>
    <w:p>
      <w:r>
        <w:rPr>
          <w:b/>
        </w:rPr>
        <w:t>E. 3.3</w:t>
      </w:r>
    </w:p>
    <w:p>
      <w:r>
        <w:t>Fallen mehrere körperliche, geistige oder psychische Integritätsschäden aus einem oder mehreren Unfällen zusammen, so wird die Integritätsentschädigung nach der gesamten Beeinträchtigung festgesetzt, wobei die Gesamtentschädigung den Höchstbetrag des versicherten Jahresverdienstes nicht übersteigen darf und bereits nach dem Gesetz bezogene Entschädigungen prozentual angerechnet werden (Art. 36 Abs. 3 UVV). Die Bestimmung regelt grundsätzlich nur das Zusammentreffen von Integritätsschäden, die nach dem UVG als solche versichert sind (BGE 113 V 54 E. 2). Von verschiedenen Integritätsschäden ist auszugehen, wenn die Beeinträchtigungen sich medizinisch eindeutig feststellen und in ihren Auswirkungen voneinander klar unterscheiden lassen. Klar unterscheidbare und sich gegenseitig nicht beeinflussende Integritätsschäden sind grundsätzlich zu addieren (Urteil des Bundesgerichts 8C_300/2020 vom 2. Dezember 2020 E. 4.3 mit Hinweisen). Die den einzelnen Schädigungen entsprechenden Prozentzahlen werden selbst dann zusammengezählt, wenn eine, mehrere oder alle davon für sich die Schwelle von 5 % nicht erreichen; die Entschädigung ist geschuldet, so bald die Summe der Prozentzahlen die Erheblichkeitsgrenze von 5 % übersteigt (BGE 116 V 156 E. 3b mit Hinweis; Urteil des Bundesgerichts 8C_316/2022 vom 31. Januar 2023 E. 6.1.2.1). 4. 4.1</w:t>
      </w:r>
    </w:p>
    <w:p>
      <w:r>
        <w:t>Gemäss Einspracheentscheid beträgt der somatische Integritätsschaden für die Ereignisse vom 2 0. Juli 2013 und 2 6. Mai 2018 je 20 % , total somit 40 % ( Urk. 2 S. 4 Ziff. 2 lit . a</w:t>
      </w:r>
    </w:p>
    <w:p>
      <w:r>
        <w:t>und S. 6). Der Entscheid stützt sich auf die Beurteilungen durch Kreisarzt Dr. A.___ ( Urk. 8/505/27, Urk. 8/538/2, Urk. 8/549/1). Diese Bemessung der Integritätseinbusse hinsichtlich der somatischen Unfallfolgen ist unbestritten geblieben und es besteht für das Gericht kein Anlass darauf zurück zukommen . In der Beschwerdeschrift hob die Beschwerdeführerin hervor, im Streite liege nur der Integritätsschaden hinsichtlich der psychischen Unfallfolgen ( Urk. 1 S. 3 Ziff. 4). 4.2</w:t>
      </w:r>
    </w:p>
    <w:p>
      <w:r>
        <w:t>Zum strittigen Aspekt des psychischen Integritätsschadens führte die Beschwerdegegnerin im Einspracheentscheid aus, med. pract . B.___</w:t>
      </w:r>
    </w:p>
    <w:p>
      <w:r>
        <w:t>habe einen psychisch bedingten Integritätsschaden bejaht . V or dem Hintergrund des chronischen Schmerzsyndroms als Folge der Rückenverletzung habe der Kreisarzt eine rezidivierende depressive Störung mit im Längsverlauf immer wieder auf tretenden Episoden mittleren Grades diagnostiziert. Insgesamt sei der Integritäts schaden in diesem Zusammenhang mit 35 % be ziffert worden. In der Gesamt betrachtung sei med. pract . B.___ zum Schluss gekommen, dass in dieser Beurteilung insbesondere auch die mit der Wirbelsäulenproblematik unmittelbar verbundenen Auswirkungen auf die Psyche berücksichtigt seien. Deswegen könnten der somatisch-medizinisch begründete Integritätsschaden von 20 % und derjenige aus psychiatrischer Sicht von 35 % nicht einfach addiert werden. Bezüglich letzterem sei mithin eine Reduktion von 10 % angemessen . Kreisärztin Dr. med. C.___ , Fachärztin für Psychiatrie und Psychotherapie, habe diese Einschätzung in ihrer Beurteilung vom 1 0. Juni 2022 geteilt . Auch sie sei zum Schluss gekommen, bezüglich der Schmerzproblematik seien die damit verbundenen psychischen Folgen bereits in der Integritätsschätzung aus somatischer Sicht mitberücksichtigt. Wie die Beschwerdeführerin im Einsprache verfahren richtig bemerkt habe, liege ein die übliche Begleitsymptomatik bei körperlichen Beschwerden und Dauerschmerzen überschreitender psychischer Schaden vor. Diese Tatsache sei von med. pract .</w:t>
      </w:r>
    </w:p>
    <w:p>
      <w:r>
        <w:t>B.___ effektiv auch anerkannt worden, indem er von einem rein psychischen Integritätsschaden von 25 % aus gegangen sei, was einer leichten bis mittelschweren Einschränkung entspreche. Gesamthaft ergebe sich demgemäss ein Integritätsschaden von 65 % , das heisst 40 % aus somatischer Sicht ( je 20 %</w:t>
      </w:r>
    </w:p>
    <w:p>
      <w:r>
        <w:t>für Rücken und Knie) und 25 % aus psychiatrischer Sicht ( Urk. 2 S. 4 ff. Ziff. 2).</w:t>
      </w:r>
    </w:p>
    <w:p>
      <w:r>
        <w:t>In der Vernehmlassung vom 2 0. September 2022 verzichtete die Beschwerde gegnerin auf weitere Ausführungen zur Sache ( Urk. 6). 4. 3</w:t>
      </w:r>
    </w:p>
    <w:p>
      <w:r>
        <w:t>Zur Begründung ihrer Beschwerde führte d ie Beschwerdeführerin aus, mit Blick auf die psychischen Unfallfolgen rechtfertige sich eine höhere Entschädigung. Am 1. Juni 2021 sei eine psychiatrische Untersuchung durch med. pract . B.___ erfolgt. Dieser sei zum Schluss gekommen, dass die Einschränkungen der psychischen Integrität allein für sich gesehen ein leichte s bis mittleres Ausmass erreichten, was einem Prozentgrad zwischen 20 und 35 % entspreche. In Würdigung der gesamten Umstände habe der Experte die Einschränkung auf ins gesamt 35 % geschätzt . Die Begründung der Beschwerdegegnerin, weswegen für die psychischen Unfallfolgen gleichwohl nur eine Entschädigung von 25 % aus zurichten sei, sei nicht nachvollziehbar. Die Auffassung, mit der Abgeltung des somatischen Schadens sei gleichzeitig auch der psychische Integritätsschaden im Umfang von 10 % abgegolten, leuchte keineswegs ein. Vielmehr sei diese Schlussfolgerung aktenwidrig. In den Beurteilungen durch</w:t>
      </w:r>
    </w:p>
    <w:p>
      <w:r>
        <w:t>Dr. A.___ zum Wirbelsäulen- und zum Knieschaden seien keine psychischen Auswirkungen mit berücksichtigt worden. Ein Abzug von 10 % vom ermittelten Integritätsschaden von 35 % sei nicht gerechtfertigt. Vielmehr bestehe Anspruch auf die ungekürzte Integritätsentschädigung. Zu r psychischen Einbusse v on 35 % komme derjenige von 40 % aus somatischer Sicht (je 20 % für Wirbelsäule und Knie). Insgesamt sei eine Integritätsentschädigung von 75 % geschuldet ( Urk. 1 S. 3 f. Ziff. 1 ff.). 5. 5.1</w:t>
      </w:r>
    </w:p>
    <w:p>
      <w:r>
        <w:t>Med. pract . B.___</w:t>
      </w:r>
    </w:p>
    <w:p>
      <w:r>
        <w:t>bejahte gestützt auf die psychiatrische Untersuchung der Beschwerdeführerin vom 1. Juni 2021 psychische Unfallfolgen und nannte als Diagnosen, (1) eine rezidivierende depressive Störung mit im Längsverlauf seit 2014 immer wieder auftretenden mittelgradigen Episoden (ICD-10 F 33.1) und (2) anamnestisch ein Status nach posttraumatischer Belastungsstörung (ICD-10 F 43 . 1), möglicherweise subsyndromale Ausprägung mit im Hintergrund chronischem lumbalem Schmerzsyndrom na ch ungünstigem chirurgischem Behandlungsverlauf . Seit Oktober 20 17 befinde sich die Beschwerdeführerin in psychotherapeutischer Behandlung. In der psych iatrischen Exploration hätten sich unmittelbar nur wenige psychopathologische Befunde erheben lassen. Jedenfalls liessen sich einzig aufgrund der Untersuchung weder die anamnestisch von der behandelnden Ärztin gestellte Diagnose einer posttraumatischen Belastungsstörung noch diejenige einer Störung mittleren Grades begründen. Gleichwohl aber bestehe der Eindruck , dass die Beschwerdeführerin untertreib e . Auffallend sei eine schmerzbedingte psychomotorische Unruhe gewesen. Psycho traumatische Symptome dürften anfangs allenfalls vorgelegen haben, seien über den gesamten bisherigen Verlauf gesehen aber kaum das entscheidende Problem. Offen bleibe, inwieweit die Schmerzproblematik durch eine unmittelbar durch das Unfallerleben bedingte, anhaltende und chron ische Stressreaktion mitgeprägt worden sei . Bei der Beschwerdeführerin schienen hauptsächlich die Folgen des Unfalles, insbesondere die einschneidenden körperlichen Leistungseinbussen, der Verlust der früheren körperlichen Leistungsfähigkeit und psych ischen Belastbar keit der entscheidende Punkt zu sein. In der Vergangenheit habe die Beschwerdeführerin mit Leistung ihr Selbstwertgefühl gestärkt, mit dem Verlust der Leistungsfähigkeit sei ihr da s hauptsächliche Mittel, sich auch psych isch zu stabilisieren, abhandengekommen. So gesehen sei die in den letzten Jahren zu beobachtende rezidivierend depressive Störung als indirekte, natürlich - kausale Folge des Unfallereignisses anzuerkennen. Sie stehe also mit der aufgezeigten Psychodynamik in einem Zusammenhang, andererseits hätten chron ische Schmerzen an sich eine Auswirkung auf die emotionale Verfassung. Diese Zusammenhänge zwischen Schmerzen und Psyche beeinflussten sich gegenseitig. Die sehr motivierte und leistungsbereite Beschwerdeführerin habe mit der aktuellen Arbeit beim D.___</w:t>
      </w:r>
    </w:p>
    <w:p>
      <w:r>
        <w:t>mit einem Pensum von 40 % eine sehr gut angepasste Tätigkeit gefunden. Die psychotherapeutische Behandlung sei weiterhin indiziert ( Urk. 8/505/21 ff. ). Zur Frage des Integritäts schadens führte med. pract . B.___ aus, g emäss Suva-Tabelle 19 seien die Voraussetzungen für die Bejahung eines Integritätsschadens bei psychischen Folgen von Unfällen erfüllt. Die Einschränkung der psychischen Integrität erfülle insbesondere das Kriterium der Dauerhaftigkeit und der Schaden überschreite das Mass üblicher psychischer Reaktionsvariante n , wie sie im Leben nach einem ein schneidenden Ereignis gemeinhin aufträten. Die Beschwerdeführerin leide einer seits an einer rezidivierenden depressiven Störung, die zum Teil mittelschwere und zum Teil kurzzeitig schwere Krankheitsphasen zur Folge habe. Trotz der Symptomfreiheit nach solchen Phasen könne die psychische Integrität als Ganzes respektive über die Zeitachse gesehen wegen der Diskontinuität erheblich ein geschränkt sein. Dies sei bei der Beschwerdeführerin der Fall. Insgesamt zeige sich das psychische Gleichgewicht als labil. Dies habe mit dem zugrunde liegenden chronischen Schmerzsyndrom zu tun, das die Möglichkeiten der Beschwerdeführerin sowohl beruflich als auch privat erheblich beeinträchtige und dazu führe, dass ein grosser Teil des früheren Rendements dauerhaft nicht mehr erreicht werden könne. Das Schmerzsyndrom beeinflusse nicht nur unmittelbar die Stimmung, sondern es wirke sich auch indirekt über die Einschränkung und die schmerzbedingten Diskontinuitäten bezüglich des Aktivitätslevels auf die Stimmung und ganz allgemein auf die psychische Verfassung aus . Die Ein schränkungen de r psychischen Integrität erreichten bei der Beschwerdeführerin allein und für sich gesehen ein leichtes bis mitt elschweres Ausmass. In der Tabelle 19 heisse es dazu namentlich, dass in diesem Fall die psychische Störung das übliche Mass einer Begleit symptomatik bei körperlichen Störungen, chronischen Schmerzen oder sonstigen körperlichen Restfolgen eines Unfallereignisses über schreite. Einer leichten bis mittelschweren Einschränkung entspreche ein Prozentgrad zwischen 20 und 35 % . Weil die Beschwerdeführerin sowohl bezüg lich Arbeitsfähigkeit als auch bezüglich des alltäglichen Lebens eher sogar gegen das mittelschwer e Mass hin eingeschränkt sei, könne hier insgesamt gesehen von der oberen Grenze und damit von 35 % ausgegangen werden. Aus somatisch-medizinischer Sicht sei bezüglich der Wirbelsäulenproblematik der Integritäts schaden auf 20 % geschätzt worden. Darin seien definitionsgemäss alle mit dem Wirbelsäulenschaden unmittelbar verbundenen Einschränkungen weitgehend ab gegolten. Das bedeute, dass die mit dem Wirbelsäulenschaden verbundene n Aus wirkungen auf die Psyche ebenfalls mitgerechnet seien . Deshalb könn t e n die somatisch-medizinisch begründete Integritätsentschädigung von 20</w:t>
      </w:r>
    </w:p>
    <w:p>
      <w:r>
        <w:t>% und die aus psychiatrischer Sicht geschätzten 35 % nicht einfach addiert werden. Es sei daher eine Reduktion um 10 % angemessen</w:t>
      </w:r>
    </w:p>
    <w:p>
      <w:r>
        <w:t>( Urk. 8/505/24 f.). 5.2</w:t>
      </w:r>
    </w:p>
    <w:p>
      <w:r>
        <w:t>Am 1 0. Juni 2022 nahm Dr. C.___ ergänzend zur Bemessung des psychischen Integritätsschadens Stellung und hielt fest, med. pract . B.___ habe diesen mit 35</w:t>
      </w:r>
    </w:p>
    <w:p>
      <w:r>
        <w:t>% beziffert. Aufgrund von Überschneidungen mit der Integritäts entschädigung aus somatischer Sicht habe er eine Reduktion um 10 % für an gemessen erachtet, so dass aus rein psychiatrischer Sicht ein Integritätsschaden von 25 % verbleibe. Im Einspracheverfahren sei dies mit der Begründung bemängelt worden, dass die psychische Beeinträchtigung das Mass einer üblichen Begleitsymptomatik bei körperlichen Störungen überschreite, was eine Kürzung nicht rechtfertige. Aus den Darlegungen in der Suva-Tabelle 19 sei eine Trennung zwischen dem körperlichen und dem psychischen Unfallschaden nicht immer möglich. Blieben beispielsweise bei einem Polytrauma körperliche Funktions störungen und chronische Schmerz en zurück , seien diese mit der dazugehörigen psychischen Belastung in die Schätzung miteinzubeziehen. Nur wenn weitere psychische Beschwerden vorhanden seien, müsse von psychiatrischer Seite beurteilt werden, ob ein zusätzlicher psychischer Dauerschaden vorhanden sei, der durch die übrige Schätzung nicht abgedeckt werde. Das h e isse, dass ein Teil des psychischen Schadens durch die Integritätsentschädigung aus somatischer Sicht abgedeckt sei und nur weitere psychische Beschwerden eine zusätzliche Integritätsentschädigung rechtfertigten. Diese weiteren psychischen Beschwerden aufgrund der körperlichen Dauerschmerzen seien von med. pract . B.___ mit 25 % bemessen worden, was einer leichten bis mittelschweren Beeinträchtigung ent spreche . Gesamthaft ergebe sich damit ein Integritätsschaden von 65 % , das heiss e 40 % aus somatischer Sicht (je 20 % für Rücken und Knie) und 25 % aus psychiatrischer Sicht ( Urk. 8/ 553).</w:t>
      </w:r>
    </w:p>
    <w:p>
      <w:r>
        <w:rPr>
          <w:b/>
        </w:rPr>
        <w:t>E. 6</w:t>
      </w:r>
    </w:p>
    <w:p>
      <w:r>
        <w:t>). Am 1 4. Juli 2021 nahm Dr. A.___</w:t>
      </w:r>
    </w:p>
    <w:p>
      <w:r>
        <w:t>überdies zur Frage des Integritätsschadens Stellung ( Urk. 8/505/27 f.). Gestützt auf das Abklärungs ergebnis</w:t>
      </w:r>
    </w:p>
    <w:p>
      <w:r>
        <w:t>sprach die Suva der Versicherten für die Folgen beider erlittener Unfälle mit Verfügung vom 1 9. August 2021 unter Einstellung der bisher erbrachten Leistungen ausgehend von einer Erwerbsunfähigkeit von 66 %</w:t>
      </w:r>
    </w:p>
    <w:p>
      <w:r>
        <w:t>ab September 2021 eine monatliche Rente in der Höhe von Fr. 6'520. 80 und eine Integritäts entschädigung von Fr. 71'520.-- entsprechend einer Integritätseinbusse von 55 % zu ( Urk. 8/517 ) . Gegen diese Verfügung erhob die Versicherte am 1 4. September 2021, ergänzt am 8. Februar 2022, Einsprache ( Urk. 8/522, Urk. 8/534) . Nach weiteren ärztlichen Abklärungen ( Urk. 8/538, Urk. 8/553 ) erhielt die Versicherte die Gelegenheit, sich zu den neuen Erkenntnissen und insbesondere zur von der Suva ins Auge gefassten reformatio in peius hinsichtlich der Rentenhöhe zu äussern ( Urk. 8/555 ). Mit Eingabe vom 1. Juli 2022 zog die Versicherte ihre Ein sprache die Rente betreffend zurück ( Urk. 8/556). Mit Einspracheentscheid vom 1 5. Juli 2022 erhöhte die Suva sodann in teilweiser Gutheissung der Einsprache die Integritätsentschädigung u m Fr. 14'820.-- entsprechend einem zusätzlichen Integritätsschaden von 10 % ( Urk. 8/577 = Urk. 2 ). 2.</w:t>
      </w:r>
    </w:p>
    <w:p>
      <w:r>
        <w:t>Gegen den Einspracheentscheid vom 1 5. Juli 202 2 erhob die Versicherte am 1.</w:t>
      </w:r>
    </w:p>
    <w:p>
      <w:r>
        <w:t>September 2022 Beschwerde mit dem Antrag, in Aufhebung desselben sei die Suva zu verpflichten, ihr eine Integritätsentschädigung in der Höhe von 75 % auszurichten ( Urk. 1). Die Suva verzichtete in der Vernehmlassung vom 2 0. September 2022 auf Ausführungen zur Sache und beantragte die Abweisung der Beschwerde ( Urk. 6). Davon wurde der Versicherten am 2 1. September 2022 Kenntnis gegeben ( Urk. 9). Das Gericht zieht in Erwägung: 1.</w:t>
      </w:r>
    </w:p>
    <w:p>
      <w:r>
        <w:rPr>
          <w:b/>
        </w:rPr>
        <w:t>E. 6.1</w:t>
      </w:r>
    </w:p>
    <w:p>
      <w:r>
        <w:t>Gemäss der Suva-Tabelle 19 (abrufbar im Internet unter www.suva.ch) treten dauerhafte psych ische Schäden nach Unfällen i n der Regel im Zusammenhang mit körperlichen Schäden auf. Die Trennung zwischen körperliche n und psych ischen Sch ä den ist – wie auch Dr. C.___</w:t>
      </w:r>
    </w:p>
    <w:p>
      <w:r>
        <w:t>korrekt zitierte ( Urk. 8/553/1) - nicht immer möglich . Im Zentrum der Schätzung stehen</w:t>
      </w:r>
    </w:p>
    <w:p>
      <w:r>
        <w:t>daher nicht Einzel schäden, sondern der Gesamtschaden, der entweder schwerpunktmässig vom Körperschaden oder vom psychischen Schaden aus zu schätzen ist</w:t>
      </w:r>
    </w:p>
    <w:p>
      <w:r>
        <w:t>(S. 2 Ziff. 1) . Dieser Bemessungsgrundsatz ist mit Blick auf Art. 36 Abs. 3 UVV ohne Weiteres nachvollziehbar und wird auch von der Beschwerdeführerin nicht in Zweifel ge zogen.</w:t>
      </w:r>
    </w:p>
    <w:p>
      <w:r>
        <w:rPr>
          <w:b/>
        </w:rPr>
        <w:t>E. 6.2</w:t>
      </w:r>
    </w:p>
    <w:p>
      <w:r>
        <w:t>Indessen macht die Beschwerdeführerin geltend,</w:t>
      </w:r>
    </w:p>
    <w:p>
      <w:r>
        <w:t>dass aus den Einschätzungen von Dr. A.___</w:t>
      </w:r>
    </w:p>
    <w:p>
      <w:r>
        <w:t>zum somatischen Integritätssch a den nicht direkt etwas zur Schmerzproblematik respektive zu deren Auswirkung auf die Psyche zu ent nehmen sei, weswegen nicht davon auszugehen sei, dass der Kreisarzt bei der Ermittlung des Integritätsschaden s aus somatischer Sicht die psychischen Aus wirkungen in irgend einer Weise berücksichtigt</w:t>
      </w:r>
    </w:p>
    <w:p>
      <w:r>
        <w:t>habe ( Urk. 1 S. 4 Ziff. 5). Tat sächlich hat</w:t>
      </w:r>
    </w:p>
    <w:p>
      <w:r>
        <w:t>Dr. A.___ in seinen Ausführungen vom 2 5. Juni 2019 zur Bemessung des Integritätsschadens im Zusammenhang mit dem Ereignis vom 2 0. Juli 2013 ( Urk. 8/390/1)</w:t>
      </w:r>
    </w:p>
    <w:p>
      <w:r>
        <w:t>auf die Schmerzproblematik als Folge der erlittenen Verletzung der Wirbelsäule hingewiesen, indem er festhielt, bei der Beschwerde führerin liege ein Status nach Spondylodese einer Kompressionsfraktur des 1 2. Brustwirbelkörpers mit Kyphosierung vor und es träten bei Belastung und positionsabhängig Schmerzen in der Wirbelsäule auf. Bildgebend sei eine Kyphosierungsvermehrung von 6 Grad festgestellt worden . Gleichzeitig verwies der Kreisarzt</w:t>
      </w:r>
    </w:p>
    <w:p>
      <w:r>
        <w:t>explizit auf die Bemessungsgrundsätze der Suva-Tabelle 7 (im Internet abrufbar unter: www.suva.ch). Gemäss diesen werden anhand einer Funktionsskala Schmerzen je nach ihrem vorhandenen Ausmass mitabgegolten.</w:t>
      </w:r>
    </w:p>
    <w:p>
      <w:r>
        <w:t>In diesem Zusammenhang hielt Dr. A.___ fest, bei einer Kyphosierung bis zu 10 Grad und mit geringen Dauerschmerzen mit Verstärkung bei Belastung sei von einem Integritätsschaden zwischen 5 und 10 % auszugehen, wobei aufgrund der Spondylodese eine Erhöhung um 5 bis 15 % vorzunehmen sei. Insgesamt bemass Dr. A.___ den Integritätsschaden mit 20 % . Mit Blick auf die in der Suva-Tabelle festgehaltenen und einleuchtenden Grundsätze steht aufgrund der Dar legungen von Dr. A.___</w:t>
      </w:r>
    </w:p>
    <w:p>
      <w:r>
        <w:t>entgegen der Auffassung der Beschwerdeführerin so mit fest, dass in dessen Schätzung des Integritätsschadens nebst den rein somatischen Aspekten auch die Auswirkungen der mit dem Wirbelsäulenschaden verbundenen Schmerzproblematik Berücksichtigung fand.</w:t>
      </w:r>
    </w:p>
    <w:p>
      <w:r>
        <w:rPr>
          <w:b/>
        </w:rPr>
        <w:t>E. 6.3</w:t>
      </w:r>
    </w:p>
    <w:p>
      <w:r>
        <w:t>Dass vorliegend die Schmerzen das psychische Befinden konkret beeinflussen, zeigte auch med. pract . B.___ auf und auch er wies darauf hin, die Bemessung des Integritätsschadens im Zusammenhang mit dem Wirbelsäulenschaden berücksichtige bereits diesen Aspekt, was es erfordere, vom psychischen Integritätsschaden von gesamthaft 35 % einen Abzug zu machen, der mit 10 % zu bemessen sei ( Urk. 8/505/25). Indem med. pract . B.___ die mit der Schmerz problematik aufgrund des Rückeschadens unmittelbar verknüpfte psychische Belastung als Teil des somatischen Integritätsschadens bewertete und folgerichtig vom psychischen Integritätsschaden in Abzug brachte, berücksichtigte er die Grundsätze der Suva-Tabellen, welche ihrerseits die Beschwerdeführerin nicht in Frage stellte. Hierzu besteht auch aus Sicht des Gerichts kein Anlass. Auf diese Grundsätze verwies im Übrigen auch die Kreisärzt in</w:t>
      </w:r>
    </w:p>
    <w:p>
      <w:r>
        <w:t>Dr. C.___ ( Urk. 8/553). Mithin ist das Ergebnis der Schätzung des Integritätsschadens durch med. pract . B.___ nicht zu bemängeln. Dieser bejahte im Übrigen durchaus ein en die übliche Begleitsymptomatik bei körperlichen Beschwerden und Dauerschmerzen über schreitende n psych ischen Schaden, den er aber , wie dargelegt wurde, mit 25 %</w:t>
      </w:r>
    </w:p>
    <w:p>
      <w:r>
        <w:t>bewertete ( Urk. 8/505/24 f.) . A ngesichts der erhobenen Befunde ( Urk. 8/505/21 ff.) kam med. pract . B.___ nachvollziehbar und im Übrigen unbestrittenermassen ( Urk. 1 S. 3 f. Ziff. 4) zum Schluss, es sei von einer leichten bis mittelschweren Einschränkung auszugehen ( Urk. 8/505/25) . Gemäss Suva-Tabelle 19 ist in einem solchen Fall von einem Integritätsschaden zwischen 20 und 3 5 % auszugehen (S. 4). In der Gesamtschau , das heisst nach Abzug der zusammen mit dem somatischen Leiden bereits abgegoltenen psychischen Belastung ,</w:t>
      </w:r>
    </w:p>
    <w:p>
      <w:r>
        <w:t>erweist sich die Bezifferung des psychischen Integritätsschadens mit 25 % als schlüssig . Es besteht kein Anlass, diesbezüglich in das ärztliche Ermessen einzugreifen.</w:t>
      </w:r>
    </w:p>
    <w:p>
      <w:r>
        <w:rPr>
          <w:b/>
        </w:rPr>
        <w:t>E. 7</w:t>
      </w:r>
    </w:p>
    <w:p>
      <w:r>
        <w:t>Zusammengefasst s t eht damit fest, dass bezogen auf beiden Ereignisse vom 2 0. Juli 2013 und vom 2 6. Mai 2018 von der mit Verfügung vom 1 9. August 2021 ( Urk. 2 S. 6, Urk. 8/517/3) mit 55 % bezifferten und mit dem angefochtenen Einspracheentscheid um 10 % erhöhten Integritätseinbusse auszugehen ist , wobei die Beschwerdegegnerin der Berechnung des Quantitatives den ermittelten Jahresverdienst zu Grunde gelegt hat, was im Übrigen unbestritten geblieben ist. Dies hat nach dem Gesagten die Abweisung der gegen die Festsetzung der Integritätsentschädigung erhobenen Beschwerde zur Folge. Das Gericht erkennt: 1.</w:t>
      </w:r>
    </w:p>
    <w:p>
      <w:r>
        <w:t>Die Beschwerde wird abgewiesen. 2.</w:t>
      </w:r>
    </w:p>
    <w:p>
      <w:r>
        <w:t>Das Verfahren ist kostenlos. 3.</w:t>
      </w:r>
    </w:p>
    <w:p>
      <w:r>
        <w:t>Zustellung gegen Empfangsschein an: - Rechtsanwalt Ivo Baumann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