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UV.2022.00123 vom 31. Januar 2023</w:t>
      </w:r>
    </w:p>
    <w:p>
      <w:r>
        <w:t>ZH Sozialversicherungsgericht, 2023-01-31, DE</w:t>
      </w:r>
    </w:p>
    <w:p>
      <w:r>
        <w:rPr>
          <w:b/>
        </w:rPr>
        <w:t xml:space="preserve">Quelle: </w:t>
      </w:r>
      <w:r>
        <w:t>https://mcp.opencaselaw.ch/entscheid/zh_sozialversicherungsgericht_UV.2022.00123</w:t>
      </w:r>
    </w:p>
    <w:p>
      <w:r>
        <w:t>FR: ZH_SOZIALVERSICHERUNGSGERICHT UV.2022.00123 du 31 janvier 2023</w:t>
      </w:r>
    </w:p>
    <w:p>
      <w:r>
        <w:t>IT: ZH_SOZIALVERSICHERUNGSGERICHT UV.2022.00123 del 31 gennaio 2023</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heitszustandes mehr erwartet werden kann und allfällige Eingliederungsmass nahmen der Invalidenversicherung abgeschlossen sind. Mit dem Rentenbeginn fallen die Heilbehandlung und die Taggeldleistungen dahin (Art. 19 Abs. 1 UVG).</w:t>
      </w:r>
    </w:p>
    <w:p>
      <w:r>
        <w:t>Wird der Entscheid der IV über die (berufliche) Eingliederung erst später gefällt, kann dies Anlass für eine das Taggeld ablösende Übergangsrente nach Art. 19 Abs. 3 UVG in Verbindung mit Art. 30 UVV bilden.</w:t>
      </w:r>
    </w:p>
    <w:p>
      <w:r>
        <w:t>Die entsprechende Regelung lautet wie folgt : Ist von der Fortsetzung der ärztlichen Behandlung keine nam 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Der Anspruch erlischt: a. beim Beginn des Anspruchs auf ein Taggeld der IV; b. mit dem negativen Entscheid der IV über die berufliche Eingliederung; c. mit der Festsetzung der definitiven Rente ( Art. 30 Abs. 1 UVV). Damit eine Übergangsrente nach Art. 19 Abs. 3 UVG ausge richtet werden kann, muss der ausstehende IV-Entscheid über die berufliche Ein gliederung Vorkehren beschlagen, welche einer Eingliederungsproblematik auf grund eines unfall kausalen Gesundheitsschadens gelten. Rechtsprechungsgemäss kann sich sodann der in Art. 19 Abs. 1 erster Satz UVG vorbehaltene Abschluss allfälliger IV-Eingliederungsmassnahmen, soweit es um berufliche Massnahmen geht, nur auf Vorkehren beziehen, welche geeignet sind, den der Invalidenrente der Unfallver sicherung zu Grunde zu legenden Invaliditätsgrad zu beeinflussen. Für das Vorliegen dieser Voraussetzungen braucht es konkrete Anhaltspunkte (Urteile des Bundesgerichts 8C_892/2015 vom 29. April 2016 E. 4.1 und 8C_588/2013 vom 16. Januar 2014 E. 3.4).</w:t>
      </w:r>
    </w:p>
    <w:p>
      <w:r>
        <w:rPr>
          <w:b/>
        </w:rPr>
        <w:t>E. 1.3</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Eingliederungsmass nahmen der Invalidenversicherung abgeschlossen sind (vgl. Art. 19 Abs. 1, Art. 24 Abs. 2 UVG; BGE 144 V 354 E. 4.1 mit Hinweisen; Urteil des Bundesge richts 8C_ 527/2020 vom 2. November 2020 E. 4.1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 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vom 16. Januar 2014 E. 3.3) und keine Anhaltspunkte dafür vor liegen, dass durch allfällige Eingliederungsmassnahmen das der Invaliditätsbe messung der Unfallversicherung gestützt auf die medizinischen Abklärungen zugrunde gelegte Invalideneinkommen verbessert und so der die Invalidenrente der Unfallversicherung bestimmende Invaliditätsgrad beeinflusst werden kann (vgl. Urteil des Bundesgericht s 8C_588/2013 vom 16. Januar 2014 E. 3.5).</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w:t>
      </w:r>
    </w:p>
    <w:p>
      <w:r>
        <w:rPr>
          <w:b/>
        </w:rPr>
        <w:t>E. 2</w:t>
      </w:r>
    </w:p>
    <w:p>
      <w:r>
        <w:t>Ziff. 1). Mithin würden d ie eigentlichen Eingliede rungsmassnahmen erst mit dem Bachelorstudium in Rechtswissenschaften begin nen . Davon abgesehen bestehe beim vorliegenden I nvalid itäts grad von weniger als 10 % ohnehin kein Rentenanspruch . Das Invalideneinkommen sei</w:t>
      </w:r>
    </w:p>
    <w:p>
      <w:r>
        <w:t>auf Basis der LSE zu ermitteln . Aus dem Einkommensvergleich resultiere ein rentenaus schliessender Invaliditätsgrad von 9 % ; die zugesprochene Integritätsentschädi gung sei nicht angefochten worden ( Urk. 2, vgl. auch Urk. 7/G086).</w:t>
      </w:r>
    </w:p>
    <w:p>
      <w:r>
        <w:rPr>
          <w:b/>
        </w:rPr>
        <w:t>E. 2.1</w:t>
      </w:r>
    </w:p>
    <w:p>
      <w:r>
        <w:t>Im angefochtenen Entscheid erwog die Beschwerdegegnerin, gestützt auf das Gutachten von Dr. D.___ sei von einem stabile n Gesundheitszustand auszu gehen. M ithin sei von den ärztlichen Behandlungen keine namhafte Besserung mehr zu erwarten, weshalb der Fallabschluss per Ende November 2021 zu Recht erfolgt sei. Weiter sei gutachterlich festgestellt worden, dass der Beschwerdefüh rer in einer – näher umschri ebenen – Verweistätigkeit zu 100 % arbeitsfähig sei . Ferner bestünden seit Jahren Eingliederungsbemühungen auf Seiten der IV . Dabei seien fortlaufend UV-Taggelder ausgerichtet worden. Ende August 2021 habe der Beschwerdeführer die Passerelle angetreten; das Bachelorstudium, welches die IV im Rahmen der Umschulungsmassnahmen zu finanzieren beabsichtige, beginne im August 2022 (vgl. Urk.</w:t>
      </w:r>
    </w:p>
    <w:p>
      <w:r>
        <w:rPr>
          <w:b/>
        </w:rPr>
        <w:t>E. 2.2</w:t>
      </w:r>
    </w:p>
    <w:p>
      <w:r>
        <w:t>Der Beschwerdeführer monierte den Fallabschluss per 3 0. November 202 1. Die Beschwerdegegnerin habe die Taggelder</w:t>
      </w:r>
    </w:p>
    <w:p>
      <w:r>
        <w:t>damit früher eingestellt , als sie vom Gut achten datierend vom 1 5. Dezember 2021 Kenntnis erhalten habe. Die Leistungs einstellung sei entsch i e d en zu früh erfolgt. Zudem sei dem Beschwerdeführer bereits im Zeitpunkt des Fallabschlusses ein Invalideneinkommen auf Basis einer 100%igen Arbeitsfähigkeit in einer angepassten Verweistätigkeit angerechnet worden . Demgegenüber hätte die Beschwerdegegnerin de n Beschwerdeführer zunächst auffordern müssen, eine geeignete Stelle zu suchen , und ihm hierfür eine angemessene Übergangsfrist von zumindest fünf Monaten einräumen müs sen. Dies habe sie unterlassen. Zudem müsse der Beschwerdeführer die notwen dige Umschulung zuerst absolvieren. Bei der Anrechnung eines hypothetischen Invalideneinkommens führe kein Weg an der Übergangsfrist vorbei. Da helfe der Beschwerdegegnerin die angestrebte Umschulung, welche ja noch gar nicht begonnen habe und zumindest bei Erlass der Verfügung noch nicht bewilligt worden sei, nicht weiter. Der Beschwerdeführer sei davon ausgegangen, dass er das Taggeld bis zum Abschluss der Pass e relle noch erhalte. Alsdann habe die Beschwerdegegnerin Bunde srecht verletzt, indem sie dem B eschwerdeführer bei der Ermittlung des hypothetischen Invalideneinkommens keinen Abzug gewährt habe. Die gutachterlich festgestellten Beschwerden würden den jungen, ungelern ten Quereinsteiger viel zu stark beeinträchtigen, als dass er ein ungekürztes Ein kommen nach Massgabe der LSE- Tabellen erwirtschaften könnte ( Urk. 1).</w:t>
      </w:r>
    </w:p>
    <w:p>
      <w:r>
        <w:rPr>
          <w:b/>
        </w:rPr>
        <w:t>E. 3.1</w:t>
      </w:r>
    </w:p>
    <w:p>
      <w:r>
        <w:t>Festzuhalten ist vorab , dass die zugesprochene Integritätsentschädigung unange fochten verblieb und damit in Rechtskraft erwuchs bzw. nicht Bestandteil des Anfechtungsgegenstandes ist (vgl. Urk. 7/J001, Urk. 2).</w:t>
      </w:r>
    </w:p>
    <w:p>
      <w:r>
        <w:rPr>
          <w:b/>
        </w:rPr>
        <w:t>E. 3.2</w:t>
      </w:r>
    </w:p>
    <w:p>
      <w:r>
        <w:t>Strittig und zu prüfen ist der Fallabschluss sowie der</w:t>
      </w:r>
    </w:p>
    <w:p>
      <w:r>
        <w:t>Anspruch auf eine UV-(Übergangs-)R ente .</w:t>
      </w:r>
    </w:p>
    <w:p>
      <w:r>
        <w:rPr>
          <w:b/>
        </w:rPr>
        <w:t>E. 4</w:t>
      </w:r>
    </w:p>
    <w:p>
      <w:r>
        <w:t>Im orthopädischen Gutachten vom 1 5. Dezember 2021 stellte Prof. Dr. D.___ folgende Hauptdiagnosen ( Urk. 7/M045 S. 92 f.): - Status nach Unfall mit Mehrfachverletzung bei Frontalkollision als Motorradfahrer am 2 7. September 2017 bei/mit leichtem Schädel-Hirn-Trauma und Thoraxtrauma; - 3° offene mehrfragmentäre dislozierte proximale Tibiatrümmerfraktur mit Fibulaluxation links; - k omplexe Kniebinnenverletzung rechts - 1° offene dislozierte Trümmerfraktur des distalen Radius links sowie leicht dislozierte Fraktur des Processus styloide u s</w:t>
      </w:r>
    </w:p>
    <w:p>
      <w:r>
        <w:t>ulnae</w:t>
      </w:r>
    </w:p>
    <w:p>
      <w:r>
        <w:t>Der Beschwerdeführer habe sich im Rahmen des Polytraumas 2017 multiple Ver letzungen im Bereich der oberen und unteren Extremität zugezogen und sei wie derholt operiert worden. A ktuell habe der Beschwerdeführer Beschwerden im Bereich des Vorderarms, der Handwurzelknochen sowie des Daumen links berich tet ; ebenso</w:t>
      </w:r>
    </w:p>
    <w:p>
      <w:r>
        <w:t>im Bereich beider Kniegelenke sowie des linken Unterschenkels . Er könne nicht so lange in der gleichen Position s itzen, sondern müsse das Knie immer mal wieder strecken und beugen. Beim Stehen sei es ähnlich. Er habe beim Stehen irge ndwie das Gefühl, es käme Knochen auf Knochen. Er könne das etwas verbessern, indem er das Kniegelenk mobilisiere und entlaste. Auch könne er nicht gut zugreifen, keine schweren Gewichte tragen und nicht repe titiv mit der Hand arbeiten. Beim Gehen habe er ein Gefühl der Schwäche und Schmerzen in den Kniegelenken. Er könne ungefähr eine halbe Stunde stehen, eine Stunde s itzen und eine Stunde l aufen, wobei er vielleicht 3-4 km zurücklege. Gewichte Tragen gehe bis ca. 2-3 kg, manchmal bis 10 kg. Klinisch zeige sich eine Rest symptomatik mit verschmächtigter Muskulatur im Bereich der Hand bei nur noch eingeschränkter Handgelenksbeweglichkeit sowie eine eingeschränkte Beweg lichkeit im Bereich des linken Kniegelenks mit endgradiger Schmerzprovokation sowie Druckschmerzhaftigkeit bei leichter Instabilität. Die beschriebenen Beschwerden seien klinisch und radiologisch nachvollziehbar und glaubhaft . Gestützt auf die geschilderten Beschwerden bestünden Einschränkungen beim Laufen, Hocken und Hantieren mit der linken Hand. Zumutbar seien sitzende Tätigkeiten mit der Möglichkeit, hin und wieder aufzustehen und das Kniegelenk zu extendieren, kurzzeitiges Stehen mit Gehstrecken bis 4-5</w:t>
      </w:r>
    </w:p>
    <w:p>
      <w:r>
        <w:t>km und Gewichts belastungen bis 3-4 kg, gelegentlich bis 10 kg. Nicht zumutbar seien Tätigkeiten in Z wangshaltungen und – positionen (hockend, kniend), Gehen auf unebenem Gelände, Treppen und Leitern, hauptsächlich stehende und gehende Tätigkeiten, Gewichtsbelastungen dauerhaft über 5 kg oder vermehrt über 10 kg sowie repe titive Tätigkeiten mit der linken Hand. Mithin sei der Beschwerdeführer als Mit arbeiter eines Horts nur noch sehr eingeschränkt arbeitsfähig. Als Rechtsanwalt sei der Beschwerdeführer vollschichtig arbeitsfähig ( Urk. 7/M045 S. 84 ff., S. 88 ff., Urk. 7/M045 S. 97 f. ).</w:t>
      </w:r>
    </w:p>
    <w:p>
      <w:r>
        <w:t>Der durch das Unfallereignis verursachte Gesundheitsschaden sei nicht abgeheilt. Der Beschwerdeführer habe schwere Verletzungen der oberen und unteren Extre mität erlitten und ein Status quo sine könne nicht erreicht werden. Der Zustand sei aktuell stabil, wobei sich mit Blick auf die Schwere der erlittenen Verletzungen und bei Instabilität im Bereich des Fingers und der Kniegelenke zwischenzeitlich immer wieder eine Behandlungs- oder Therapienot wendigkeit ergeben könne ( Urk.</w:t>
      </w:r>
    </w:p>
    <w:p>
      <w:r>
        <w:rPr>
          <w:b/>
        </w:rPr>
        <w:t>E. 7</w:t>
      </w:r>
    </w:p>
    <w:p>
      <w:r>
        <w:t>.</w:t>
      </w:r>
    </w:p>
    <w:p>
      <w:r>
        <w:t>Im Sinne der vorstehenden Erwägungen ist die Beschwerde teilweise gutzuheissen und der angefochtene Einspracheentscheid vom 2 5. Mai 2022 dahingehend abzuändern, dass der Beschwerdeführer ab dem 1. Dezember 2021 Anspruch auf eine Übergangsre nte entsprechend einem Invaliditätsgrad von 1 0 % hat. Im Übrigen ist die Beschwerde abzuweisen.</w:t>
      </w:r>
    </w:p>
    <w:p>
      <w:r>
        <w:rPr>
          <w:b/>
        </w:rPr>
        <w:t>E. 8</w:t>
      </w:r>
    </w:p>
    <w:p>
      <w:r>
        <w:t>.</w:t>
      </w:r>
    </w:p>
    <w:p>
      <w:r>
        <w:t>Ausgangsgemäss ist die Beschwerdegegnerin zu verpflichten, dem Beschwerde führer eine reduzierte Prozessentschädigung zu bezahlen. Diese ist nach Art. 61 lit . g ATSG in Verbindung mit § 34 des Gesetzes über das Sozialversicherungs gericht ohne Rücksicht auf den Streitwert nach der Bedeutung der Streitsache und nach der Schwierigkeit des Prozesses zu bemessen und auf insgesamt Fr. 850 .-- (inkl. Barauslagen und Mehrwertsteuer) festzusetzen. Das Gericht erkennt: 1.</w:t>
      </w:r>
    </w:p>
    <w:p>
      <w:r>
        <w:t>In teilweiser Gutheissung der Beschwerde wird der angefochtene Entscheid vom 25. Mai 2022 insoweit a bgeändert, als dass festgestellt wird , dass der Beschwerdefüh rer ab dem 1. Dezember 2021 Anspruch auf eine Übergangsrente auf Basis eines Inva liditätsgrades von 1 0 % hat. Im Übrigen wird die Beschwerde abgewiesen. 2.</w:t>
      </w:r>
    </w:p>
    <w:p>
      <w:r>
        <w:t>Das Verfahren ist kostenlos. 3.</w:t>
      </w:r>
    </w:p>
    <w:p>
      <w:r>
        <w:t>Die Beschwerdegegnerin wird verpflichtet, dem Beschwerdeführer eine Prozessentschä digung von Fr. 850 .-- (inkl. Barauslagen und MWSt ) zu bezahlen. 4.</w:t>
      </w:r>
    </w:p>
    <w:p>
      <w:r>
        <w:t>Zustellung gegen Empfangsschein an: - Rechtsanwalt Ivo Baumann, u nter Beilage je des Doppels von Urk.</w:t>
      </w:r>
    </w:p>
    <w:p>
      <w:r>
        <w:rPr>
          <w:b/>
        </w:rPr>
        <w:t>E. 12</w:t>
      </w:r>
    </w:p>
    <w:p>
      <w:r>
        <w:t>und Urk.</w:t>
      </w:r>
    </w:p>
    <w:p>
      <w:r>
        <w:rPr>
          <w:b/>
        </w:rPr>
        <w:t>E. 13</w:t>
      </w:r>
    </w:p>
    <w:p>
      <w:r>
        <w:t>- Unfallversicherung Y.___ , unter Beilage des Doppels von Urk.</w:t>
      </w:r>
    </w:p>
    <w:p>
      <w:r>
        <w:rPr>
          <w:b/>
        </w:rPr>
        <w:t>E. 14</w:t>
      </w:r>
    </w:p>
    <w:p>
      <w:r>
        <w:t>-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