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UV.2022.00105 vom 31. Januar 2023</w:t>
      </w:r>
    </w:p>
    <w:p>
      <w:r>
        <w:t>ZH Sozialversicherungsgericht, 2023-01-31, DE</w:t>
      </w:r>
    </w:p>
    <w:p>
      <w:r>
        <w:rPr>
          <w:b/>
        </w:rPr>
        <w:t xml:space="preserve">Quelle: </w:t>
      </w:r>
      <w:r>
        <w:t>https://mcp.opencaselaw.ch/entscheid/zh_sozialversicherungsgericht_UV.2022.00105</w:t>
      </w:r>
    </w:p>
    <w:p>
      <w:r>
        <w:t>FR: ZH_SOZIALVERSICHERUNGSGERICHT UV.2022.00105 du 31 janvier 2023</w:t>
      </w:r>
    </w:p>
    <w:p>
      <w:r>
        <w:t>IT: ZH_SOZIALVERSICHERUNGSGERICHT UV.2022.00105 del 31 gennaio 2023</w:t>
      </w:r>
    </w:p>
    <w:p>
      <w:pPr>
        <w:pStyle w:val="Heading2"/>
      </w:pPr>
      <w:r>
        <w:t>Erwägungen</w:t>
      </w:r>
    </w:p>
    <w:p>
      <w:r>
        <w:rPr>
          <w:b/>
        </w:rPr>
        <w:t>E. 1</w:t>
      </w:r>
    </w:p>
    <w:p>
      <w:r>
        <w:t>X.___ , geboren 1969, arbeitet als Geschäftsleiter bei der Y.___</w:t>
      </w:r>
    </w:p>
    <w:p>
      <w:r>
        <w:t>AG und ist dadurch bei der Suva gegen die Folgen von Berufs- und Nichtberufsunfällen versichert. Am 5. Juli 2019 stürzte er mit dem Velo und zog sich unter anderem eine Kopfverletzung z u (Urk. 10/1). Die Suva trat auf den Schaden ein und erbrachte die gesetzlichen Leistungen (vgl. Urk. 10/3 und Urk. 10/39 ).</w:t>
      </w:r>
    </w:p>
    <w:p>
      <w:r>
        <w:t>Mit Verfügung vom 18. Januar 2022 sprach die Suva dem Versicherten eine Integritätsentschädigung von 10 % zu , verneinte aber den Anspruch auf eine Invalidenrente (Urk. 10/175). Dagegen erhob der Versicherte am 15. Februar 2022 Einsprache mit dem Antrag auf eine Integritätsentschädigung von 20 % sowie auf Ausrichtung einer Invalidenrente zufolge einer Erwerbsunfähigkeit von 20 % (Urk. 10/179). Mit Einspracheentscheid vom 21. April 2022 wies die Suva die Ein sprache ab (Urk. 10/184/2-18 = Urk. 10/185/2-18 = Urk. 10/186/1-17 = Urk. 10/186/21-40 = Urk. 2 ) .</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8C_698/2021 vom 3. August 2022 E. 3.4 ).</w:t>
      </w:r>
    </w:p>
    <w:p>
      <w:r>
        <w:t>Innerhalb des Sozialversicherungsrechts spielt die Adäquanz als rechtliche Ein grenzung der sich aus dem natürlichen Kausalzusammenhang ergebenden Haftung des Unfallversicherers im Bereich klar ausgewiesener organischer Unfallfolgen praktisch keine Rolle, da sich hier die adäquate weitgehend mit der natürlichen Kausalität deckt (BGE</w:t>
      </w:r>
    </w:p>
    <w:p>
      <w:r>
        <w:t>127</w:t>
      </w:r>
    </w:p>
    <w:p>
      <w:r>
        <w:t>V 102 E.</w:t>
      </w:r>
    </w:p>
    <w:p>
      <w:r>
        <w:t>5b/ bb mit Hinweisen; vgl. ferner, auch zum Folgenden: BGE</w:t>
      </w:r>
    </w:p>
    <w:p>
      <w:r>
        <w:t>134</w:t>
      </w:r>
    </w:p>
    <w:p>
      <w:r>
        <w:t>V 109 E.</w:t>
      </w:r>
    </w:p>
    <w:p>
      <w:r>
        <w:t>2.1). Objektivierbar sind Untersuchungs 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E. 5.3, 8C_537/2009).</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wird den Berichten und Gutachten von versicherungs internen Ärzten Beweiswert zugemessen, sofern sie als schlüssig erscheinen, nachvollziehbar begründet sowie in sich widerspruchsfrei sind und keine Indizien gegen ihre Zuverlässigkeit bestehen (BGE</w:t>
      </w:r>
    </w:p>
    <w:p>
      <w:r>
        <w:t>125 V 351 E.</w:t>
      </w:r>
    </w:p>
    <w:p>
      <w:r>
        <w:t>3b/ ee mit Hinweis). Trotz dieser grundsätzlichen Beweiseignung kommt den Berichten versicherungsinter ner medizinischer Fachpersonen praxisgemäss nicht dieselbe Beweiskraft zu wie einem gerichtlichen oder im Verfahren nach Art.</w:t>
      </w:r>
    </w:p>
    <w:p>
      <w:r>
        <w:t>44 des Bundesgesetzes über den Allgemeinen Teil des Sozialversicherungsrechts ( ATSG ) vom Versicherungsträger veranlassten Gutachten unabhängiger Sachverständiger (sog. Administrativgut achten).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in Form eines Gerichtsgutachtens oder einer versicherungsexternen medizinischen Begutachtung im Verfahren nach Art. 44 ATSG vorzunehmen (BGE</w:t>
      </w:r>
    </w:p>
    <w:p>
      <w:r>
        <w:t>139 V 225 E.</w:t>
      </w:r>
    </w:p>
    <w:p>
      <w:r>
        <w:t>5.2 , 135 V 465 E.</w:t>
      </w:r>
    </w:p>
    <w:p>
      <w:r>
        <w:t>4.4 ).</w:t>
      </w:r>
    </w:p>
    <w:p>
      <w:r>
        <w:rPr>
          <w:b/>
        </w:rPr>
        <w:t>E. 2</w:t>
      </w:r>
    </w:p>
    <w:p>
      <w:r>
        <w:t>Gegen den Einspracheentscheid vom 21. April 2022 (Urk. 2) erhob der Versicherte am 24. Mai 2022 Beschwerde (Urk. 1) und beantragte die Zusprache einer Invali denrente sowie einer Integritätsentschädigung von je 20 % (S. 2). Mit Beschwer deantwort vom 30. September 2022 schloss die Suva auf Abweisung der Beschwerde (Urk. 9), worüber der Beschwerdeführer am 14. Oktober 2022 in Kenntnis gesetzt wurde (Urk. 11). Das Gericht zieht in Erwägung: 1.</w:t>
      </w:r>
    </w:p>
    <w:p>
      <w:r>
        <w:rPr>
          <w:b/>
        </w:rPr>
        <w:t>E. 2.1</w:t>
      </w:r>
    </w:p>
    <w:p>
      <w:r>
        <w:t>Die Beschwerdegegnerin (Urk. 2) stützte sich bei der Beurteilung des Leistungs anspruchs auf die medizinische Einschätzung ihres Kreisarztes, wonach der Beschwerdeführer seit Januar 2021 wieder vollumfänglich arbeitsfähig gewesen sei (S. 12 lit . c). Diese Einschätzung könne durch die Ergebnisse der neuropsy chologischen Untersuchung aus näher dargelegten Gründen nicht in Zweifel gezogen werden (S. 11 lit . b), weshalb sich auch weitere medizinische Abklärun gen erübrigten (S. 12 oben).</w:t>
      </w:r>
    </w:p>
    <w:p>
      <w:r>
        <w:t>Mit Beschwerdeantwort machte si e ausserdem geltend (Urk. 9), weder der vom Beschwerdeführer mit Beschwerde eingereichte Arztbericht der behandelnden Neurologin noch die in der Beschwerde vorgetragenen Einwände seien geeignet, auch nur geringe Zweifel an der Beurteilung des Kreisarztes zu wecken (S. 7 Ziff. 6.11) .</w:t>
      </w:r>
    </w:p>
    <w:p>
      <w:r>
        <w:rPr>
          <w:b/>
        </w:rPr>
        <w:t>E. 2.2</w:t>
      </w:r>
    </w:p>
    <w:p>
      <w:r>
        <w:t>Der Beschwerdeführer wandte im Wesentlichen ein (Urk. 1), wie sich aus der neu ropsychologischen Abklärung ergeben habe und wie er auch gegenüber der Fallverantwortlichen mehrfach bestätigt habe, träten bei ihm spätestens nach 5</w:t>
      </w:r>
    </w:p>
    <w:p>
      <w:r>
        <w:t>bis 6 Stunden beruflicher Tätigkeit eine Verminderung von Aufmerksamkeit und Konzentrationsfähigkeit auf. Er sei weniger belastbar, ermüde rasch und mache vermehrt Schreibfehler bei der Arbeit. Die Neuropsychologin gehe daher aufgrund der Untersuchungsergebnisse von einer Einschränkung der Arbeitsfähigkeit zwi schen 10-30 % aus (S. 7 Ziff. 17). Damit sei eine Einschränkung der beruflichen Leistungsfähigkeit erstellt und seien die kreisärztlichen Ausführungen nicht nachvollziehbar. Er könne allerdings aufgrund seiner unternehmerischen Freihei ten auf seine Lohnzahlungen Einfluss nehmen beziehungsweise es könne seine verminderte Leistung durch das Unternehmen und dessen sonstige Produktivität kompensiert werden. Allerdings handle es sich bei einem solchen Lohn um einen Soziallohn, der nicht der tatsächlich erbrachten Leistung entspreche. Da diese bei durchschnittlich 80 % liege, bestehe ein Rentenanspruch im U mfang von 20 % (S. 7 Ziff. 18).</w:t>
      </w:r>
    </w:p>
    <w:p>
      <w:r>
        <w:t>Die kreisärztliche E inschätzung im Hinblick auf den Schweregrad der kognitiven Einschränkungen orientiere sich nicht an der massgeblichen Tabelle und ignoriere überdies die neuropsychologischen Befunde (S. 7 Ziff. 19). Das Beschwerde bild liege näher an einer leichten kognitiven Einschränkung als an einer minima len bis leichten, insbesondere aufgrund der Tatsache, dass er in seiner Dauerauf merksamkeit eingeschränkt sei, was sich im beruflichen (und privaten) Umfeld zeige und den subjektiven Rahmen überschreite. Deshalb sei eine Integritätsent schädigung im Umfang von 20 % geschuldet (S. 8 f. ).</w:t>
      </w:r>
    </w:p>
    <w:p>
      <w:r>
        <w:rPr>
          <w:b/>
        </w:rPr>
        <w:t>E. 2.3</w:t>
      </w:r>
    </w:p>
    <w:p>
      <w:r>
        <w:t>Streitig und zu prüfen ist, ob der Beschwerdeführer Anspruch auf eine Invaliden rente und eine Integritätsentschädigung im Umfang von je 20 % hat.</w:t>
      </w:r>
    </w:p>
    <w:p>
      <w:r>
        <w:rPr>
          <w:b/>
        </w:rPr>
        <w:t>E. 3</w:t>
      </w:r>
    </w:p>
    <w:p>
      <w:r>
        <w:t>.4</w:t>
      </w:r>
    </w:p>
    <w:p>
      <w:r>
        <w:t>Am 11. Mai 2021 (Urk. 10/154/2-3 = Urk. 10/155/2-3) berichtete Dr. A.___ , der Beschwerdeführer habe berichtet, dass er sich nach der Operation sehr gut erholt habe, jedoch einen gewissen Abfall seiner Arbeitsleistungen bemerke. Nach 6-7 Stunden Arbeit bemerke er eine gewisse Müdigkeit und Aufmerksamkeitsstö rungen. Die Erholung nach einem Schädel h irn t rauma finde meistens innerhalb eines Jahres statt, allerdings könne in gewissen Situationen auch mit einer weiteren Erholung gerechnet werden. Eine umfassende verhaltensneurologische Beurteilung der Situation würde unter anderem der Standortbestimmung dienen und dem Beschwerdeführer bestimmte Möglichkeiten des ambulanten Hirnleis tungstrainings ermöglichen, weshalb er diesen an die neurologische Kollegin überwiesen habe.</w:t>
      </w:r>
    </w:p>
    <w:p>
      <w:r>
        <w:rPr>
          <w:b/>
        </w:rPr>
        <w:t>E. 3.1</w:t>
      </w:r>
    </w:p>
    <w:p>
      <w:r>
        <w:t>Die Ärzte des Notfallzentrums an der Klinik Z.___</w:t>
      </w:r>
    </w:p>
    <w:p>
      <w:r>
        <w:t>diagnostizierten mit Bericht vom 23. August 2019 (Urk. 10/12/4-5) ein grosses Subduralhämatom linksseitig mit Mittellinienshift . Laut Operationsbericht von Prof. hc . Dr. med. A.___ , Facharzt für Gehirn- und Nervenchirurgie (Neurochirurgie), vom 24. August 2019 ( Urk. 10/9/10-11 = Urk. 10/10/1-2 =</w:t>
      </w:r>
    </w:p>
    <w:p>
      <w:r>
        <w:t>Urk. 10/12/6-7) wurde gleichentags eine fronoto parietale Kraniotomie und Ausräumung eines</w:t>
      </w:r>
    </w:p>
    <w:p>
      <w:r>
        <w:t>Subdural hämatoms</w:t>
      </w:r>
    </w:p>
    <w:p>
      <w:r>
        <w:t>linkshemisphärisch durchgeführt .</w:t>
      </w:r>
    </w:p>
    <w:p>
      <w:r>
        <w:rPr>
          <w:b/>
        </w:rPr>
        <w:t>E. 3.2</w:t>
      </w:r>
    </w:p>
    <w:p>
      <w:r>
        <w:t>Dem Austrittsbericht der Klinik B.___</w:t>
      </w:r>
    </w:p>
    <w:p>
      <w:r>
        <w:t>vom 25. September 2019 (Urk. 10/74/2-6) ist zu entnehmen, dass der Rehabilitationsverlauf geprägt gewesen sei von kontinuierlichen Fortschritten. Die neuropsychologisch-sprach liche Abklärung habe nur geringe Auffälligkeiten im Rahmen einer reduzierten Belastbarkeit gezeigt (S. 2 oben).</w:t>
      </w:r>
    </w:p>
    <w:p>
      <w:r>
        <w:rPr>
          <w:b/>
        </w:rPr>
        <w:t>E. 3.3</w:t>
      </w:r>
    </w:p>
    <w:p>
      <w:r>
        <w:t>Mit Bericht vom 25. November 2019 (Urk. 10/85/2-3) stellte Prof. A.___ fest, im objektiven Status sei en keine fokalen neurologischen Ausfälle ersichtlich , und die Narben seien reizlos. Die Computertomographie des Schädels zeige einen regelrechten postoperativen Befund ohne Hinweise auf ein Rest-Subduralhäma tom . Aus neurochirurgischer Sicht sei der postoperative Verlauf sehr gut, und die neurochirurgische Behandlung könne abgeschlossen werden.</w:t>
      </w:r>
    </w:p>
    <w:p>
      <w:r>
        <w:rPr>
          <w:b/>
        </w:rPr>
        <w:t>E. 5</w:t>
      </w:r>
    </w:p>
    <w:p>
      <w:r>
        <w:t>Dr. med. C.___ , Fachärztin für Neurologie, und lic. phil. D.___ , N europsychologie /Psychologin FSP, stellten mit Bericht vom 1. Oktober 2021 (Urk. 10/161/2-7) eine leichte neurokognitive Funktionsstörung vorwiegend fronto -limbischer Regelkreise mit linkshemisphärischer Akzentuie rung (F07.8)</w:t>
      </w:r>
    </w:p>
    <w:p>
      <w:r>
        <w:t>als residuelle Folge des Subduralhämatoms linkshemisphärisch mit erheblicher Mittellinienverlagerung, gut vereinbar mit residuellen Folgen bei Sta tus nach grossem akutem Subduralhämatom linkshemisphärisch, fest (S. 2 oben). Anlässlich der aktuellen verhaltensneurologisch-neuropsychologischen Abklä rung präsentiere sich ein allseits orientierter, verhaltensadäquater Beschwerde führer mit rascher Auffassungsgabe, unauffälligem kognitivem sowie psychomo torischem Arbeitstempo und normalem Antrieb, der im Rahmen der 2-stündigen Untersuchung eine leichte Zunahme von Ermüdungserscheinungen zeige. Testdi agnostisch ergäben sich folgende kognitive Befunde: In der zu Beginn sowie am Ende der Untersuchung überprüften phasischen Alertness zeige sich über die 2 stündige Untersuchung hinweg eine</w:t>
      </w:r>
    </w:p>
    <w:p>
      <w:r>
        <w:t>leichte Leistungsverschlechterung, hinwei send auf eine abnehmende Belastbarkeit und korr e lierend zur Entwicklung der Müdigkeit. Zudem ergäben sich Hinweise auf ein leichte s dysattentionales Syn drom mit Einschränkungen in der geteilten Aufmerksamkeit sowie Aufmerksam keitsaufrechterhaltung und eine deutlich verminderte verbale Ideenproduktion auf ein phonematisches Kriterium bei ansonsten normgerechten frontal-exekuti ven Teilfunktionen. Hinweise auf zusätzliche mnestische oder sonstige kognitive Einschränkungen ergäben sich erfreulicherweise nicht (S. 1 Mitte). Aufgrund der Befunde sei die Arbeitsfähigkeit zwischen 10-30 % eingeschränkt, was mit der eigenanamnestisch-subjektiven Selbsteinschätzung der Leistungsfähigkeit korre liere (S. 2 Mitte). 3.</w:t>
      </w:r>
    </w:p>
    <w:p>
      <w:r>
        <w:rPr>
          <w:b/>
        </w:rPr>
        <w:t>E. 6</w:t>
      </w:r>
    </w:p>
    <w:p>
      <w:r>
        <w:t>Dr. med. E.___ , Facharzt für Neurologie und Facharzt für Psychiatrie und Psychotherapie, Kreisarzt, kam in der Beurteilung vom 30. Dezember 2021 (Urk. 10/167) zum Schluss, spätestens mit der ambulanten neurochirurgischen Verlaufsuntersuchung im Mai 2021 und der ambulanten neuropsychologischen Verlaufsuntersuchung im Oktober 2021 könne eine klinische und neuropsycho logische Stabilisierung der Unfallfolgen konstatiert werden. Nach diesen Unter suchungen seien mit medizinischen oder anderen Behandlungen keine wesentli chen Verbesserungen von Unfallfolgen beziehungsweis e von diesbezüglichen Beschwerden mehr zu erwarten. Eine namhafte Beeinträchtigung der Leistungs fähigkeit in der angestammten Tätigkeit könne mit den vorliegenden Befunden nicht begründet werden (S. 8 unten f.). Nach Berücksichtigung der vorliegenden Informationen zur selbständigen und kognitiv durchaus anspruchsvollen Tätig keit des Beschwerdeführers könne keine namhafte und dauerhafte Leistungsmin derung in dieser Tätigkeit mit den beschriebenen gesundheitlichen Unfallfolgen begründet werden (S. 9 Ziff. 2a). Die der Deskription in der Tabelle 8 der Suva entsprechende « minimal bis leicht » beeinträchtigte kognitive Leistungsfähigkeit verursache aus neurologischer Sicht keine namhafte und dauerhafte Leistungs minderung in de r angestammten Tätigkeit. Nach neurologischer Einschätzung sei keine Veränderung der Berufstätigkeit in eine angepasste Tätigkeit erforderlich (S. 9 Ziff. 2b). Nach Tabelle 8 der Suva sei ein Integritätsschaden in Höhe von (gesamthaft) 10 % zu schätzen (S. 9 Ziff. 2c) . Unfallbedingt seien keine weiteren medizinische n</w:t>
      </w:r>
    </w:p>
    <w:p>
      <w:r>
        <w:t>oder andere n Behandlungen indiziert. Es seien auch keine Behand lungen zur Verhinderung einer sekundären Verschlechterung von gesundheitli chen Unfallfolgen notwendig (S. 10 Ziff. 2d) . 3.</w:t>
      </w:r>
    </w:p>
    <w:p>
      <w:r>
        <w:rPr>
          <w:b/>
        </w:rPr>
        <w:t>E. 7</w:t>
      </w:r>
    </w:p>
    <w:p>
      <w:r>
        <w:t>Am 13. April 2022 (Urk. 10/183) mutmasste Dr. E.___ , die neuropsychologische Einschätzung habe ohne direkte Konsultation (im Sinne eines persönlichen Gesprächs) des Beschwerdeführers mit Dr. C.___ stat t gefunden , und die Ein schätzung ei ner dauerhaften teilweisen Arbeitsunfähigkeit in der angestammten Tätigkeit sei wahrscheinlich aus einer näher genannten Publikation abgeleitet worden. Seine Beurteilung habe einen höheren Beweiswert bezüglich der darge legten versicherungsmedizinischen Schlussfolgerungen, unter anderem da sie eine Korrelation der Befunde der neuropsychologischen Zusatzuntersuchung mit den in der medizinischen Bildgebung dargestellten unfallkausalen Hirnpa renchymschädigungen und den gesamten seit dem Unfall dokumentierten klini schen Untersuchungsbefunden vornehme (S. 2 unten). 3.</w:t>
      </w:r>
    </w:p>
    <w:p>
      <w:r>
        <w:rPr>
          <w:b/>
        </w:rPr>
        <w:t>E. 8</w:t>
      </w:r>
    </w:p>
    <w:p>
      <w:r>
        <w:t>Mit Bericht vom 17. Mai 2022 nahm Dr. C.___ (vgl. E. 3. 5 ) zum Entscheid der Beschwerdegegnerin Stellung (Urk. 3): Die durch sie erhobenen Befunde seien einer leichten neurokognitiven Funktionsstörung frontolimbischer Regelkreise zuzuordnen, linkshemisphärisch akzentuiert und damit gut mit residuellen Folgen bei Status nach grossem, akutem Subduralhämatom linkshemisphärisch vereinbar (S. 1 unten) . D ie Auswirkungen des sich posttraumatisch entwickelten Subdural hämatoms sei dabei als erheblich anzuerkennen und keinesfalls als Bagatellver letzung zu beurteilen. Auch wenn die somatisch-neurologische Symptomatik im Verlauf rasch regredient gewesen sei, zeige doch der Verlauf, dass die Erholung auf neurokognitiver Seite nicht vollständig sei. Unter Berücksichtigung der anfänglichen Befunde sei dies auch nachvollziehbar. Es sei mit grosser Wahr scheinlichkeit davon auszugehen, dass es kompressionsbedingt (durch das Subduralhämatom ) zu einer Beeinträchtigung der strukturellen Konnektivität mit Auswirkungen auf die Funktionalität der fronto -subkortikalen Regelkreise gekommen sei, deren Erholung unter Berücksicht i gung der wissenschaftlichen Aspekte deutlich längere Zeit in Anspruch nehme als eine isolierte (komplikati onslose) Beeinträchtigung der funktionellen Konnektivität (S. 2) . 3.</w:t>
      </w:r>
    </w:p>
    <w:p>
      <w:r>
        <w:rPr>
          <w:b/>
        </w:rPr>
        <w:t>E. 9</w:t>
      </w:r>
    </w:p>
    <w:p>
      <w:r>
        <w:t>In der Beurteilung vom 13. September 2022 (Urk. 10/201) legte Dr. E.___ (vgl. E. 3. 6 ) dar, die neurologische Beurteilung der statistischen Auswertung der vom Beschwerdeführer am 1. Oktober 2021 gezeigten Leistungen in verschiedenen Tests bestätige die f r üher von ihm dargelegte Einschätzung, dass der vermeintli che Schweregrad der gesamthaften kognitiven Leistungsminderung wahrschein lich durch einzelne isolierte erhebliche Leistungsminderungen gegenüber dem Vergleichskollektiv beeinflusst worden seien, welche in den untersuchten Funk tionsbereichen «Aufmerksamkeit/Konzentration» und « frontal-exekutive Funkti onen» ermittelt worden seien. Da die Leistungen des Beschwerdeführers in Unter tests, welche ähnliche (vergleichbare) Leistungen der Funktionsbereiche «Aufmerksamkeit/Konzentration» und «frontal-exekutive Funktionen» prüf t en, normwertig ausgefallen seien, sei es nicht gerechtfertigt, diese als Ausreisser einzuordnenden isolierten Minderleistungen in die Gesamtbeurteilung der kogni tiven Leistungsfähigkeit einzubeziehen. Von der Untersucherin sei eine dieser Minderleistungen mit einer beobachtbaren «kognitiven Blockade» des Beschwer deführers begründet worden, wohingegen dies e nach neurologischer Einschät zung als eine psychologische Reaktion einzuordnen sei, welche nicht mit den festgestellten Hirnparenchym-Schäden erklärbar sei (S. 2 unten). Seine versiche rungsmedizinische Einschätzung, dass die objektivierbaren und wahrscheinlich unfallkausalen kognitiven Leistungsminderungen in der angestammten Tätigkeit des Beschwerdeführers keine namhafte und dauerhafte Leistungsminderung begründeten, sei aus der detaillierten Beurteilung der neuropsychologischen Befunde, der medizinisch-bildgebenden Befunde und der vorliegenden Angaben zur angestammten Tätigkeit des Beschwerdeführers abgeleitet worden (S. 3 Mitte).</w:t>
      </w:r>
    </w:p>
    <w:p>
      <w:r>
        <w:t>Was die computertomografische Untersuchung des Kopfes des Beschwerdeführers vom 14. Juni 2022 betreffe, erg ebe sich aus den vorliegenden Aufnahmen kein sichere r Hinweis auf eine wesentliche Befundänderung. Es seien keine neuen Fol geschäden des Schädel h irn t raumas feststellbar und keine Spätkomplikationen der erlittenen traumatischen Hirnblutung zu erkennen (S. 3</w:t>
      </w:r>
    </w:p>
    <w:p>
      <w:r>
        <w:t>unten und S. 4 oben). 4. 4.1</w:t>
      </w:r>
    </w:p>
    <w:p>
      <w:r>
        <w:t>Nach der Aktenlage ist erwiesen , dass sich der Beschwerdeführer beim Sturz mit dem Velo vom 5. Juli 2019 diverse Schürfwunden an Beinen und Armen zuzog , eine Riss quetsch wunde am Kinn genäht werden musste (Urk. 10/13) und eine Zahnbehandlung notwendig war (Urk. 10/4) . Erstellt ist weiter, dass sich in der Folge ein grosses Su b uralhämatom linkshemisphärisch bildete , welches am 24. August 2019 unter Öffnung der Schädeldecke notfallmässig ausgeräumt werden musste ( E. 3 .1 ). Der postoperative Verlauf gestaltete sich erfreulich, im November 2019 waren keine fokalen neurologischen Ausfälle ersichtlich und die neurochirurgische Behandlung konnte abgeschlossen werden (E. 3. 3 ). D er Beschwerdeführer nahm seine angestammte Tätigkeit am 1. November 2019 in einem Pensum von 20 % wieder auf (Urk. 10/71/2) und steigerte diese sukzessive (Urk. 10/79/2, Urk. 10/86/2, Urk. 10/ 92/ 2 , Urk. 10/109/2, Urk. 10/112/2, Urk. 10/115/2, Urk. 10/117/2, Urk. 10/120/2, Urk. 10/128/2, Urk. 10/133/2), bis ihm der behandelnde Hausarzt letztmals eine Arbeitsunfähigkeit von 10 % ab dem 12. Oktober 2020 für die folgenden 12 Wochen bescheinigte (Urk. 10/139/3).</w:t>
      </w:r>
    </w:p>
    <w:p>
      <w:r>
        <w:t>Weiterhin klagte der Beschwerdeführer über eine Müdigkeit nach 6-7 Stunden beruflicher Tätigkeit sowie über Aufmerksamkeitsstörungen ( E. 3.4) .</w:t>
      </w:r>
    </w:p>
    <w:p>
      <w:r>
        <w:t>Die Beschwerdegegnerin g ing - ohne dies explizit zu erwähnen - davon aus, dass weiterhin vorhandene, organisch objektiv nachweisbare Unfallfolgen auszu machen sind (vgl. E. 1.3) , durch welche der Beschwerdeführer minimal bis leicht bleibend geschädigt ist , welche sich aber nicht auf die Arbeitsfähigkeit auswirken , wohingegen sich der Beschwerdeführer auf den Standpunkt stellte, er sei leicht bleibend geschädigt und aufgrund der erhöhten Ermüdbarkeit und den Aufmerk samkeitsstörungen in der Arbeitsfähigkeit zu 20 % eingeschränkt . 4.2</w:t>
      </w:r>
    </w:p>
    <w:p>
      <w:r>
        <w:t>Insoweit sich die Beschwerdegegnerin gestützt auf die Argumentation ihres Kreis arztes (E. 3.7) auf den Standpunkt stellte, der Beschwerdeführer sei lediglich von einer Psychologin untersucht worden, welche ohne ärztliche Approbation grund sätzlich keine Arbeitsunfähigkeit als Folge von Unfällen bescheinigen dürfe (Urk. 2 S. 10 lit . ee ) , ist ihr entgegenzuhalten, dass dem Bericht von Dr. C.___ und lic. phil .</w:t>
      </w:r>
    </w:p>
    <w:p>
      <w:r>
        <w:t>D.___</w:t>
      </w:r>
    </w:p>
    <w:p>
      <w:r>
        <w:t>(E. 3.5) kein Hinweis zu entnehmen ist, wonach die Ein schätzung der Arbeitsfähigkeit allein durch die Psychologin erfolgt e . Dass eine direkte Vorstellung des Beschwerdeführers bei Dr. C.___ nicht stattgefunden haben soll, stellte diese im Bericht vom 17. Mai 2022 (E. 3.8) nicht in Abrede, versicherte aber , dass die ätiologische Zuordnung der neuropsychologischen Befunde im klinischen Kontext durch ihr Sachverständnis erfolgt sei ( Urk. 3 S. 1 unten f.) . Aufgrund der im Bericht vom 1. Oktober 2021 (E. 3.5) erstellten Anam nese ist zu schliessen, dass ihr die relevanten medizinischen Akten zur Verfügung</w:t>
      </w:r>
    </w:p>
    <w:p>
      <w:r>
        <w:t>standen. Grundsätzlich ist eine Beurteilung aufgrund der Akten beweiskräftig, sofern ein lückenloser Befund vorliegt und es im Wesentlichen nur um die fach ärztliche Beurteilung eines an sich feststehenden medizinischen Sachverhalts geht, mithin die direkte ärztliche Befassung mit der versicherten Person in den Hintergrund rückt (Urteil des Bundesgerichts 8C_750/2020 vom 23. April 2021 E. 4 mit Hinweisen). Davon , dass es sich vorliegend nur um die fachärztliche Beurteilung eines an sich feststehenden medizinischen Sachverhalts geht, ging auch Kreisarzt Dr. E.___ (E. 3.6-7 und E. 3.9)</w:t>
      </w:r>
    </w:p>
    <w:p>
      <w:r>
        <w:t>aus, gab doch auch er seine versicherungsmässige Einschätzung ohne Untersuchung des Beschwerdeführer s und allein aufgrund der Akten ab. 4.3</w:t>
      </w:r>
    </w:p>
    <w:p>
      <w:r>
        <w:t>Dass, wie die Beschwerdegegnerin gestützt auf die Argumentation Dr. E.___ (E. 3.7) vorbracht e (Urk. 2 S. 10 lit . ee ), die Einschätzung der Arbeitsfähigkeit durch Dr. C.___ und lic.</w:t>
      </w:r>
    </w:p>
    <w:p>
      <w:r>
        <w:t>phil .</w:t>
      </w:r>
    </w:p>
    <w:p>
      <w:r>
        <w:t>D.___ wahrscheinlich aus einer näher genannten Publikation abgeleitet worden sei , wurde von Dr. C.___ bestätigt (E. 3.8), wobei sie unter anderem darauf hinwies, dass die Frage, inwiefern eine leichte kognitive E inschränkung im Berufsalltag relevant sei, auch abhängig vom beruflichen Anforderungsprofil sei und in Bezug auf die Tätigkeit des Beschwer deführers eine signifikante Leistungsminderung vorliegen dürfte ( Urk. 3 S. 2) . Dr. E.___</w:t>
      </w:r>
    </w:p>
    <w:p>
      <w:r>
        <w:t>dagegen schien</w:t>
      </w:r>
    </w:p>
    <w:p>
      <w:r>
        <w:t>seine Einschätzung der Arbeitsfähigkeit aus der Suva-Tabelle 8</w:t>
      </w:r>
    </w:p>
    <w:p>
      <w:r>
        <w:t>ab geleitet zu haben , welche indessen allein zur</w:t>
      </w:r>
    </w:p>
    <w:p>
      <w:r>
        <w:t>Festsetzung der Integ ritätsentschädigung bei Hirnfunktionsstörungen nach Hirnverletzung und nicht zur Einschätzung der Arbeitsfähigkeit heranzuziehen ist.</w:t>
      </w:r>
    </w:p>
    <w:p>
      <w:r>
        <w:t>4.4</w:t>
      </w:r>
    </w:p>
    <w:p>
      <w:r>
        <w:t>Nicht nachvollziehbar ist sodann, dass Dr. E.___ seiner versicherungsmedizi nischen Beurteilung einen höheren Beweiswert zumisst</w:t>
      </w:r>
    </w:p>
    <w:p>
      <w:r>
        <w:t>als derjenigen von Dr. C.___</w:t>
      </w:r>
    </w:p>
    <w:p>
      <w:r>
        <w:t>( vgl. E. 3.7) , ist es doch Sache der Verwaltung beziehungsweise des Gerichts, sich über den Beweiswert der medizinischen Unterlagen zu äussern. Im Übrigen standen Dr. C.___ und lic. phil. D.___ , wie bereits dargelegt, sämtliche relevante n klinische n Untersuchungsbefunde zur Verfügung und wurde die neuropsychologische U ntersuchung durch sie vorgenommen. Ausser seiner widerlegten Mutmassung, dass Dr. C.___ an der neuropsychologischen Beur teilung nicht beteiligt war (vgl. vorstehende E. 4.2), sind der Stellungnahme</w:t>
      </w:r>
    </w:p>
    <w:p>
      <w:r>
        <w:t>Dr. E.___</w:t>
      </w:r>
    </w:p>
    <w:p>
      <w:r>
        <w:t>keine sachlichen Gründe zu entnehmen, aufgrund derer er zur Auf fassung gelangte, dass</w:t>
      </w:r>
    </w:p>
    <w:p>
      <w:r>
        <w:t>Dr. C.___</w:t>
      </w:r>
    </w:p>
    <w:p>
      <w:r>
        <w:t>die Ergebnisse der neuropsychologischen Befunde nicht in Korrelation zur Hirnparenchymschädigung und zu den doku mentierten klinischen Untersuchungsbefunden gesetzt haben soll . 4. 5</w:t>
      </w:r>
    </w:p>
    <w:p>
      <w:r>
        <w:t>Insgesamt ergeben sich aus den Bericht en von Dr. C.___ und lic.</w:t>
      </w:r>
    </w:p>
    <w:p>
      <w:r>
        <w:t>phil. D.___</w:t>
      </w:r>
    </w:p>
    <w:p>
      <w:r>
        <w:t>durchaus Zweifel an der Zuverlässigkeit und Schlüssigkeit der versiche rungsin ternen ärztlichen Feststellung, wonach keine namhafte Beeinträchtigung der Leistungsfähigkeit in der angestammten Tätigkeit und ein Integritätsschaden von 10 % vorliegen soll. Allerdings erschein en sie ihre abweichende Einschät zung nicht unabhängig von subjektiven Gesichtspunkten abgegeben zu haben, und äusserten sie sich nicht zur Arbeitsfähigkeit in einer angepassten T ätigkeit. 4. 6</w:t>
      </w:r>
    </w:p>
    <w:p>
      <w:r>
        <w:t>Zusammengefasst bieten d ie vorhandenen medizinischen Akten keine zuverläs sige Grundlage, um darüber befinden zu können, ob der Beschwerdeführer durch die Hirn verletzung in der Arbeitsfähigkeit eingeschränkt ist und in welchem Ausmass eine Hirnfunktionsstörung vorliegt. Die Sache ist daher an die Beschwerdegegnerin zurückzuweisen, damit sie ein neurologisch-neuropsychiat risches Gutachten einhole und hernach über den Leistungsanspruch des Beschwerdeführers neu entscheide.</w:t>
      </w:r>
    </w:p>
    <w:p>
      <w:r>
        <w:t>In diesem Sinne ist die Beschwerde gutzuheis sen.</w:t>
      </w:r>
    </w:p>
    <w:p>
      <w:r>
        <w:t>5.</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Prozessentschädi gung hat. Diese wird ohne Rücksicht auf den Streitwert nach der Bedeutung der Streitsache, der Schwierigkeit des Prozesses und dem Mass des Obsiegens bemes sen, wobei für unnötigen Aufwand keine Parteientschädigung zugesprochen wird ( § 34 Abs. 3 des Gesetzes über das Sozialversicherungsgericht in Verbindung mit § 7 Abs. 1 der Verordnung über die Gebühren, Kosten und Entschädigungen vor dem Sozialversicherungsgericht). Unter Berücksichtigung des gerichtsüblichen Stundenansatzes von Fr.</w:t>
      </w:r>
    </w:p>
    <w:p>
      <w:r>
        <w:t>220.</w:t>
      </w:r>
    </w:p>
    <w:p>
      <w:r>
        <w:t>zuzüglich Mehrwertsteuer ( MWSt ) ist die Partei entschädigung ermessensweise auf Fr. 2'400. inklusive Barauslagen und MWSt festzusetzen. Das Gericht erkennt: 1.</w:t>
      </w:r>
    </w:p>
    <w:p>
      <w:r>
        <w:t>Die Beschwerde wird in dem Sinne gutgeheissen, dass der Einspracheentscheid vom 21. April 2022 aufgehoben und die Sache an die Beschwerdegegnerin zurückgewiesen wird, damit sie nach ergänzenden Abklärungen im Sinne der Erwägungen über den An spruch des Beschwerdeführers auf eine Invalidenrente und eine Integritätsentschädi gung neu entscheide. 2.</w:t>
      </w:r>
    </w:p>
    <w:p>
      <w:r>
        <w:t>Das Verfahren ist kostenlos. 3.</w:t>
      </w:r>
    </w:p>
    <w:p>
      <w:r>
        <w:t>Die Beschwerdegegnerin wird verpflichtet, dem Beschwerdeführer eine Prozessentschä digung von Fr. 2’400 .-- (inkl. Barauslagen und MWSt ) zu bezahlen. 4.</w:t>
      </w:r>
    </w:p>
    <w:p>
      <w:r>
        <w:t>Zustellung gegen Empfangsschein an: - Rechtsanwältin Aurelia Jenny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