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UV.2022.00103 vom 19. Januar 2023</w:t>
      </w:r>
    </w:p>
    <w:p>
      <w:r>
        <w:t>ZH Sozialversicherungsgericht, 2023-01-19, DE</w:t>
      </w:r>
    </w:p>
    <w:p>
      <w:r>
        <w:rPr>
          <w:b/>
        </w:rPr>
        <w:t xml:space="preserve">Quelle: </w:t>
      </w:r>
      <w:r>
        <w:t>https://mcp.opencaselaw.ch/entscheid/zh_sozialversicherungsgericht_UV.2022.00103</w:t>
      </w:r>
    </w:p>
    <w:p>
      <w:r>
        <w:t>FR: ZH_SOZIALVERSICHERUNGSGERICHT UV.2022.00103 du 19 janvier 2023</w:t>
      </w:r>
    </w:p>
    <w:p>
      <w:r>
        <w:t>IT: ZH_SOZIALVERSICHERUNGSGERICHT UV.2022.00103 del 19 gennaio 2023</w:t>
      </w:r>
    </w:p>
    <w:p>
      <w:pPr>
        <w:pStyle w:val="Heading2"/>
      </w:pPr>
      <w:r>
        <w:t>Erwägungen</w:t>
      </w:r>
    </w:p>
    <w:p>
      <w:r>
        <w:rPr>
          <w:b/>
        </w:rPr>
        <w:t>E. 1</w:t>
      </w:r>
    </w:p>
    <w:p>
      <w:r>
        <w:t>X.___</w:t>
      </w:r>
    </w:p>
    <w:p>
      <w:r>
        <w:t>arbeitete teilzeitlich</w:t>
      </w:r>
    </w:p>
    <w:p>
      <w:r>
        <w:t>bei der Z.___</w:t>
      </w:r>
    </w:p>
    <w:p>
      <w:r>
        <w:t>GmbH und war im Rahmen dieses Arbeitsverhältnisses bei der Suva für die Folgen von Berufs- und Nichtberufsunfällen obligatorisch versichert. Bei einem Ver kehrsunfall im Juli 2019 wurde sie am linken Fuss und am linken Unterschenkel verletzt (Unfallmeldung vom 1 0. Juli 2019, Urk. 8/1). Die Suva anerkannte ihre Leistungspflicht, kam für die Heilungskosten auf und richtete Taggelder aus (vgl. das Dossier der Suva in Urk. 8/</w:t>
      </w:r>
    </w:p>
    <w:p>
      <w:r>
        <w:rPr>
          <w:b/>
        </w:rPr>
        <w:t>E. 5</w:t>
      </w:r>
    </w:p>
    <w:p>
      <w:r>
        <w:t>ff. ).</w:t>
      </w:r>
    </w:p>
    <w:p>
      <w:r>
        <w:t>Nach Ankündigung des Fallabschlusses per Ende Januar 2022 (Schreiben vom 1 6. November 2021, Urk. 8/343) sprach die Suva der Versicherten m it Verfügung vom 6. Januar 2022 eine Integritätsentschädigung aufgrund einer Integritätsein busse von 25 % zu und verneinte gleichzeitig den Anspruch auf eine Invaliden rente ( Urk. 8/366). Die Versicherte , vertreten durch lic.</w:t>
      </w:r>
    </w:p>
    <w:p>
      <w:r>
        <w:t>iur .</w:t>
      </w:r>
    </w:p>
    <w:p>
      <w:r>
        <w:t>Y.___ , liess gegen die Verfügung vom 6. Januar 2022 mit Eingabe vom 9. Februar 2022 Einsprache erheben ( Urk. 8/369); mit Entscheid vom 1 3. April 2022 wies die Suva die Ei nsprache ab ( Urk. 2 = Urk. 8/385 ). 2.</w:t>
      </w:r>
    </w:p>
    <w:p>
      <w:r>
        <w:t>Gegen den Einspracheentscheid vom 1 3. April 2022 liess X.___ durch lic.</w:t>
      </w:r>
    </w:p>
    <w:p>
      <w:r>
        <w:t>iur .</w:t>
      </w:r>
    </w:p>
    <w:p>
      <w:r>
        <w:t>Y.___ mit Eingabe vom 2 4. Mai 2022 Beschwerde erheben ( Urk. 1) und beantragen, ihr seien über Ende Januar 2022 hinaus Heilungskosten und Taggelder zu leisten, eventualiter seien ihr im Zusammen hang mit dem Fallabschluss eine Invalidenrente und eine höhere Integritätsent schädigung zu gewähren, subeventualiter sei die Angelegenheit zu weiteren Abklärungen an die Suva zurückzuweisen ( Urk. 1 S. 2). Die Suva beantwortete die Beschwerde am 9. Juni 2022 und schloss auf deren Abweisung ( Urk. 7), wovon die Beschwerdeführerin am 1 3. Juni 2022 in Kenntnis gesetzt wurde ( Urk. 9).</w:t>
      </w:r>
    </w:p>
    <w:p>
      <w:r>
        <w:t>In der Folge leitete das Gericht von Amtes wegen die Prüfung der Rechtzeitigkeit der Einsprache vom 9. Februar 2022 ein und forderte die Beschwerdegegnerin vorab telefonisch dazu auf, einen Beleg zum Zeitpunkt der Zustellung der Verfü gung vom 6. Januar 2022 bei zubringen (Telefonnotiz vom 2 0. September 2022, Urk. 10). Mit Eingabe vom 2 1. September 2022 ( Urk. 11) reichte die Beschwerde gegnerin Daten der Sendungsverfolgung der Post ein ( Urk. 12/1+2) und stellte sich auf den Standpunkt, die Einsprache sei verspätet erhoben worden ( Urk. 11) . Der Beschwerdeführerin wurde mit Verfügung vom 2. November 2022 Gelegen heit zur Stellungnahme zu diesen Unterlagen und zur Frage der Rechtzeitigkeit der Einsprache gegeben ( Urk. 13); sie liess davon mit Eingabe vom 2 4. November 2022 Gebrauch machen ( Urk. 15). Die Suva nahm zu dieser Eingabe mit Zuschrift vom 1 3. Dezembe r 2022 Stellung ( Urk. 18); die Zuschrift wurde der Beschwerde führerin am 1 6. Dezember 2022 zur Kenntnis gebracht ( Urk. 19).</w:t>
      </w:r>
    </w:p>
    <w:p>
      <w:r>
        <w:t>Auf die Ausführungen der Parteien und die eingereichten Unterlagen wird, soweit erforderlich, in 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