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UV.2022.00058 vom 27. Oktober 2022</w:t>
      </w:r>
    </w:p>
    <w:p>
      <w:r>
        <w:t>ZH Sozialversicherungsgericht, 2022-10-27, DE</w:t>
      </w:r>
    </w:p>
    <w:p>
      <w:r>
        <w:rPr>
          <w:b/>
        </w:rPr>
        <w:t xml:space="preserve">Quelle: </w:t>
      </w:r>
      <w:r>
        <w:t>https://mcp.opencaselaw.ch/entscheid/zh_sozialversicherungsgericht_UV.2022.00058</w:t>
      </w:r>
    </w:p>
    <w:p>
      <w:r>
        <w:t>FR: ZH_SOZIALVERSICHERUNGSGERICHT UV.2022.00058 du 27 octobre 2022</w:t>
      </w:r>
    </w:p>
    <w:p>
      <w:r>
        <w:t>IT: ZH_SOZIALVERSICHERUNGSGERICHT UV.2022.00058 del 27 ottobre 2022</w:t>
      </w:r>
    </w:p>
    <w:p>
      <w:pPr>
        <w:pStyle w:val="Heading2"/>
      </w:pPr>
      <w:r>
        <w:t>Erwägungen</w:t>
      </w:r>
    </w:p>
    <w:p>
      <w:r>
        <w:rPr>
          <w:b/>
        </w:rPr>
        <w:t>E. 1</w:t>
      </w:r>
    </w:p>
    <w:p>
      <w:r>
        <w:t>Die 1974 geborene X.___ war seit dem 1. März 2001 als Geigerin bei der Y.___ angestellt und damit bei der Vaudoise Allgemeine, Versicherungsgesellschaft AG (nachfolgend: Vaudoise) gegen die Folgen von Berufs- und Nichtb erufsunfä llen versichert, als sie am 10. April 2019 auf dem Heimweg mit dem Schuh an einem Stein hängen blieb, stolperte und auf den ausgestreckten rechten Arm fiel (vgl. U nfallmeldung vom 1 5. April 2019, Urk. 9/6/1). Der am 1 1. April 2019 erstbehandelnde Dr. med.</w:t>
      </w:r>
    </w:p>
    <w:p>
      <w:r>
        <w:t>Z.___ , Facharzt FMH für Allgemein- und Unfallchirurgie, hielt ein schweres Schultertrauma rechts , mit subdeltoidealer Einblutung und subtotaler Ruptur der Supraspinatussehne fest und verordnete eine konservative Therapie (Ruhigstel lung mit Orthese, Physiotherapie) . Zudem attestierte er der Versicherten eine 100%ige Arbeitsunfähigkeit voraussichtlich bis am 5. Mai 2019 ( Urk. 9/9/2 ) . Gestützt auf die MRT- Untersuchung des rechten Schultergelenks vom 1 1. April 2019 hielt die beurteilende Radiologin eine Ansatztendinopathie ,</w:t>
      </w:r>
    </w:p>
    <w:p>
      <w:r>
        <w:t>eine subtotale transmurale Ruptur der Supraspinatussehne, schmale Bursitis sowie ein diffuses periartikuläres Weichteilödem fest</w:t>
      </w:r>
    </w:p>
    <w:p>
      <w:r>
        <w:t>( Urk. 9/44/2) . Die Vaudoise anerkannte den Schadenfall und erbrachte die gesetzlichen Leistungen (Tagge l der/Heilungskosten, Urk. 9/11) . Der</w:t>
      </w:r>
    </w:p>
    <w:p>
      <w:r>
        <w:t>weitere Verlauf gestaltete sich erfreu lich und regelrecht (vgl. B ericht e vom</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rPr>
          <w:b/>
        </w:rPr>
        <w:t>E. 1.2</w:t>
      </w:r>
    </w:p>
    <w:p>
      <w:r>
        <w:t>Nach Art. 10 Abs. 1 UVG hat die versicherte Person Anspruch auf die zweckmäs sige Behandlung ihrer Unfallfolgen. Ist sie infolge des Unfalles voll oder teilweise arbeitsunfähig, so steht ihr gemäss Art. 16 Abs. 1 UVG ein Taggeld zu. Wird sie infolge des Unfalles zu mindestens 10 % invalid, so hat sie Anspruch auf eine Invalidenrente, sofern sich der Unfall vor Erreichen des ordentlichen Rentenalters ereignet hat (Art. 18 Abs. 1 UVG).</w:t>
      </w:r>
    </w:p>
    <w:p>
      <w:r>
        <w:rPr>
          <w:b/>
        </w:rPr>
        <w:t>E. 1.3</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1.5</w:t>
      </w:r>
    </w:p>
    <w:p>
      <w:r>
        <w:t>Ist die Unfallkausalität einmal mit der erforder lichen Wahrscheinlichkeit nachgewiesen, entfällt die deswegen anerkannte Leis 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 fallen jeder kausalen Bedeutung von unfallbedingten Ursachen eines Gesund heitsschadens mit dem im Sozialversicherungsrecht allgemein üblichen Beweis 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 gründender natürlicher Kausalzusammenhang gegeben ist nicht beim Versi cherten, sondern beim Unfallversicherer. Diese Beweisgrundsätze gelten sowohl im Grundfall als auch bei Rückfällen und Spätfolgen und sind für sämtliche Leis 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2.</w:t>
      </w:r>
    </w:p>
    <w:p>
      <w:r>
        <w:rPr>
          <w:b/>
        </w:rPr>
        <w:t>E. 2</w:t>
      </w:r>
    </w:p>
    <w:p>
      <w:r>
        <w:t>Dagegen erho b X.___ am 2 5. März 2022 (Eingang) Beschwerde und beantragte, es sei en in Aufhebung des angefochtenen Entscheids über den 1. Januar 2020 [recte: 3 1. Dezember 2019] hinaus Leistungen zu erbrin gen. Eventualiter sei die Beschwerdegegnerin zu verpflichten, zur Frage der Kausalität der noch bestehenden Beschwerden ergänzende medizinische Abklä rungen in Form einer externen Begutachtung vorzunehmen. Eventualiter sei die Beschwerdegegnerin überdies zu verpflichten, ergänzende Abklärungen zum Vor liegen einer Berufskrankheit vorzunehmen ( Urk. 1 S. 2). Mit Beschwerdeantwort vom 1 0. Mai 2022 schloss die B eschwerdegegnerin auf Abweisung der Beschwerde ( Urk. 7) . Zudem gab sie die Stellungnahme von Dr. A.___ vom 6. Mai 2022 zu den Akten ( Urk. 8). Je eine Kopie von Urk.</w:t>
      </w:r>
    </w:p>
    <w:p>
      <w:r>
        <w:rPr>
          <w:b/>
        </w:rPr>
        <w:t>E. 2.1</w:t>
      </w:r>
    </w:p>
    <w:p>
      <w:r>
        <w:t>Im angefochtenen Entscheid erwog die Beschwerdegegnerin, gestützt auf die Beurteilung von Dr. A.___ sei der Status quo sine vel ante nach maximal drei bis sechs Monaten, jedoch spätestens mit der Erlangung der vollständigen Beweg lichkeit und Arbeitsfähigkeit Ende 2019 erreicht. Es bestehe ein unfallfremder Vorzustand (Engpasssyndrom), welcher für die anhaltenden Beschwerden verant wortlich sei. Die am 1 0. April 2019 erlittene Prellung habe lediglich zu einer Aktivierung dieses Vorzustandes geführt und keine richtunggebende Verschlim merung gezeitigt. Insbesondere liege keine vollständige Ruptur der Supra spinatussehne vor, seien frische Einblutungen im MRI-Befund nicht beschrieben und habe die Beschwerdeführerin gut auf die konservative Therapie angesprochen bis hin zur Wiederherstellung der vollen Arbeitsfähigkeit. Bereits im Mai 2019 habe sich eine fast wiederhe r gestellte Beweglichkeit des rechten Schultergelenks gezeigt. Mithin seien die Versicherungsleistungen zu Recht per 3 1. Dezember 2019 eingestellt worden ( Urk. 2).</w:t>
      </w:r>
    </w:p>
    <w:p>
      <w:r>
        <w:rPr>
          <w:b/>
        </w:rPr>
        <w:t>E. 2.2</w:t>
      </w:r>
    </w:p>
    <w:p>
      <w:r>
        <w:t>Die Beschwerdeführerin wandte ein, es sei der Beschwerdegegnerin nicht gelun gen, mit überwiegender Wahrscheinlichkeit nachzuweisen, dass ein degenerativer Vorzustand vorgelegen habe und dass das Unfallereignis keine richtunggebende Verschlimmerung dieses Vorzustandes bewirkt habe. Die Kriterien würden viel mehr für eine unfallbedingte Verursachung oder mindestens massive Verschlim merung der Verletzung an der Supraspinatussehne sprechen. So bestünden keine nennenswerten degenerativen Veränderungen des Sehnenapparates und insbe sondere der Supraspinatussehne (keine Verkalkungen oder Verfettungen , keine Retraktion) und habe die Beschwerdeführerin vor dem Unfall keine Beschwerden oder Einschränkungen gehab t. G emäss Dr. Z.___</w:t>
      </w:r>
    </w:p>
    <w:p>
      <w:r>
        <w:t>bestünden auch bildge bend Zeichen einer frischen Verletzung. Dies habe im Übrigen auch Dr. B.___ anlässlich einer Zweitmeinung so diagnositiziert . Mithin sei die Beschwerdegegnerin auch über den 3 1. Dezember 2019 hinaus zu verpflichten, Leistungen zu erbringen. Eventualiter sei die Kausalität mittels externer Begut achtung zu prüfen. Wollte man vorliegend von einem Vorzustand ausgehen, wie es die Beschwerdegegnerin geltend mache, so hätte auch die Frage eines berufs bedingten Vorzustandes geprüft werden müssen. So habe auch Dr. A.___ mehr fach betont, dass das professionelle Geigenspiel eine enorme Belastung für das Schultergelenk darstelle. Zudem habe er bildgebend eine azentrische Belastung des Schultergelenks erkannt, welches er als Engpasssyndrom interpretiert habe. Soweit dies zutreffe, sei die Tätigkeit der Beschwerdeführerin nicht nur verant wortlich für den protrahierten Heilungsverlauf, sondern vielmehr auch ganz oder überwiegend ursächlich für die Entstehung eines solchen Vorzustandes. Letztere s habe die Beschwerdegegnerin indes nicht geprüft ( Urk. 2).</w:t>
      </w:r>
    </w:p>
    <w:p>
      <w:r>
        <w:rPr>
          <w:b/>
        </w:rPr>
        <w:t>E. 2.3</w:t>
      </w:r>
    </w:p>
    <w:p>
      <w:r>
        <w:t>In ihrer Beschwerdeantwort hielt die Beschwerdegegnerin ergänzend fest, es sei nicht erwiesen, dass der Vorzustand ausschliesslich oder stark überwiegend durch die berufliche Tätigkeit als professionelle Geigerin verursacht worden sei. Hierfür verwies sie auf die Stellungnahme von Dr. A.___ vom 6. Mai 2022, wonach ein Engpasssyndrom der Schulter eine sehr häufige Erkrankung der allgemeinen Bevölkerung darstelle und zu degenerativen Veränderungen des Gewebes führe. Aus der Literatur sei nicht bekannt, dass Geigenspielen zu einem gehäuften Auf treten eines Engpasssyndroms führe. Umgekehrt sei dies eher der Fall. Bei bestimmten Tätigkeiten komme es bei bestehendem Engpasssyndrom zu vermehr ten Beschwerden (z.B. Fensterputzen infolge repetitiven Bewegungen auf Schul terebene) . Dieses Bewegungsmuster bestehe auch beim Geigenspielen und führe deshalb bei einer erkrankungsbedingten Enge unter dem Schulterdach zu ent sprechenden Beschwerden. Dies sei auch bei der Beschwerdeführerin der Fall ( Urk. 7, Urk. 8). 3 . 3 .1</w:t>
      </w:r>
    </w:p>
    <w:p>
      <w:r>
        <w:t>Dr. Z.___ diagnostizierte im Bericht vom 2. Mai 2019 ein schweres Schul tertrauma rechts , mit subdeltoider Einblutung und subtotaler R uptur der Supra spinatussehne. Die Beschwerdeführerin sei auf die rechte Seite gestürzt. Seither bestehe im Bereich des Arms keine Beweglichkeit und bestünden Schmerzen mit Fokus auf die rechte Schulter. Klinisch bestünden deutliche Schmerzen im Bereich der rechten Schulter in Ruhe und bei Palpation verstärkt. Eine sichere Abduktion und Elevation des Arms über 30° hinaus sei nicht mehr möglich. Die Durchblu tung, Motorik und Sensibilität nach peripher sei unauffällig und es bestehe keine Krep it ation. Radiologisch</w:t>
      </w:r>
    </w:p>
    <w:p>
      <w:r>
        <w:t>hätten sich Verkalkungsmuster im Bereich des proxi malen Oberarms gezeigt; Humerus und Schulter seien im Übrigen unauffällig. S onograph isch bestünden ein Hämatom</w:t>
      </w:r>
    </w:p>
    <w:p>
      <w:r>
        <w:t>subdeltoidal sowie im Kapselbereich; ebenso eine subtotale Ruptur der Supraspinatussehne. Letzteres sei MR-tomographisch</w:t>
      </w:r>
    </w:p>
    <w:p>
      <w:r>
        <w:t>bestätigt, bei ansonsten unauffälligen Plexusstrukturen und ohne Nachweis eines Häma toms in diesem Bereich . Ein</w:t>
      </w:r>
    </w:p>
    <w:p>
      <w:r>
        <w:t>Weichteilödem/Häma tom habe sich jedoch unter dem Del t oideus bei mutmasslicher Faserruptur gezeigt . Dr. Z.___ verordnete eine konservative Therapie mit partialer Ruhigstellung in der Orthese und rasche r physiotherapeutischer Beübung . Zudem attestierte er der Beschwerdeführerin eine 100%ige Arbeitsunfähigkeit bis voraussichtlich 5. Mai 2019 (vgl. Urk. 9/ 9/ 2, vgl. auch MRT-Befund vom 1 1. April 2019, Urk. 9/44/2) . 3 .2</w:t>
      </w:r>
    </w:p>
    <w:p>
      <w:r>
        <w:t>Im Rahmen einer Zweitmeinung auf Selbstzuweisung der Beschwerdeführerin hielt PD Dr. med.</w:t>
      </w:r>
    </w:p>
    <w:p>
      <w:r>
        <w:t>B.___ , Facharzt FMH für orthopädisc he Chirurgie, am 7. Mai 2019 eine traumatische</w:t>
      </w:r>
    </w:p>
    <w:p>
      <w:r>
        <w:t>Supraspinatussehnenpartialruptur , allenfalls an einer kleinen Stelle transmural, nach Sturz am 1 0. April 2019 fest. Die Beschwerdeführerin habe berichtet, initial hätten relevante Beschwerden bestan den. Nunmehr gehe es deutlich besser, die Physiotherapie würde helfen. Bei Bewegung habe sie zum Teil Schmerzen im antero -lateralen Schulter-Oberarm bereich. In Ruhe und nachts „gehe es“. Im Moment sei sie zu 100% arbeitsunfähig. Sie könne so nicht Geige spielen. Klinisch bestehe wenig Druckdolenz im antero -lateralen Acromionbereich . Die Flexion sei möglich bis 140°; die Abduktion bis 150 °, die Aussenrotation</w:t>
      </w:r>
    </w:p>
    <w:p>
      <w:r>
        <w:t>bis 80° und die Gegenseite bis 90°. Der Schürzengriff sei beidseits möglich und der Jobe - sowie Belly -press Test seien negativ. Die Aus senrotation sei gegen Widerstand leicht schmerzhaft. Dr. B.___ empfahl die Weiterführung der konservativen Behandlung. Auch dürfe die Beschwerde führerin anfangen, wieder Geige zu spielen. Ab dem 1. J uli 2019 sollte sie wieder arbeitsfähig sein . Bedarfsweise erfolge ei ne Nachkontrolle (Urk. 9/12/2). 3 .3</w:t>
      </w:r>
    </w:p>
    <w:p>
      <w:r>
        <w:t>Im Verlaufsbericht vom 2 4. September 2019 hielt Dr. Z.___ ein erfreuliches Ergebnis fest. Einzelne Bewegungsabläufe im Arbeitsalltag seien noch nicht umsetzbar, jedoch habe sich eine deutliche Besserungstendenz unter lau fender Physiotherapie gezeigt. A b dem 1 4. Oktober 2019 bestehe eine 50% ige Arbeits fähigkeit. Ende Oktober 2019 werde eine weitere Steigerung geprüft. Eine voll ständige Arbeitsfähigkeit sei bis Ende des Jahres geplant. Physiotherapie und MTT seien aktuell noch zwingend erforderlich ( Urk. 9/27/3). 3 .4</w:t>
      </w:r>
    </w:p>
    <w:p>
      <w:r>
        <w:t>Am 1 9. Dezember 2019 berichtete Dr. Z.___ einen regelrechten Verlauf sowie ein befriedigendes Ergebnis. Die Beweglichkeit sei frei. Nebst muskulären Verspannungen und einem diffusen Ziehen im Subacromialbereich bestünden keine Auffälligkeiten mehr. Er habe mit der Beschwerdeführerin entschieden, die Arbeitsfähigkeit ab Anfang Januar 2020 auf 100 % festzulegen. Der Januar 2020 sei stark arbeitsbelastet und werde als Belastungserprobung festgelegt. Bei ent sprechendem Erfolg und Durchhalten während dieses Monats werde die Behand lung per Ende Januar 2020 abgeschlossen. Letztlich gehe er ( Dr. Z.___ ) so oder so von einer Res t itutio ad integrum im Verlauf und einer Wi e derherstellung der vollen Arbeitsfähigkeit aus. Die Fortsetzung der Physiotherapie und alterna tiven Therapie sei bis dahin</w:t>
      </w:r>
    </w:p>
    <w:p>
      <w:r>
        <w:t>und bis zur Schmerzlosigkeit unter Belastung zu befürworten ( Urk. 9/35). 3 .5</w:t>
      </w:r>
    </w:p>
    <w:p>
      <w:r>
        <w:t>Dr. A.___ hielt mit Aktenbeurteilung vom 2 0. Januar 2021 (1) eine Schulter distorsion/-kontusion rechts mit W eichteilödem unter dem Musculus deltoideus im Sinne einer M uskelzerrung und (2) eine Tendinit i s calcarea , Tendinopathie der Supraspinatussehne mit Partialläsion und Verdacht auf kleine transmural e Komponente sowie ein Akromion Typ II fest ( Urk. 9/49/1). Die Muskelzerrung sei frisch. Der Sehnenteilriss sei degenerativ bedingt. Der Status quo ante/sine sei nach ca. drei bis vier Monaten resp. vorliegend mit Erlangen der vollständigen Beweglichkeit und Arbeitsfähigkeit E nde 2019 erreicht. Anlässlich des Traumas vom 1 0. April 2019 sei es nicht zu einer richtungweisenden Verschlimmerung gekommen. Rotatorenmanschettenteilrisse würden ab dem 4. Lebensjahrzehnt gehäuft auftreten. Bei der Beschwerdeführerin bestünden bereits degenerative Veränderungen der beruflich sehr belasteten rechten Schulter. Dies werde immer wieder zu muskulären Verspannungen führen. Zudem bestünden Hinweis e auf ein Engpasssyndrom ( Urk.</w:t>
      </w:r>
    </w:p>
    <w:p>
      <w:r>
        <w:rPr>
          <w:b/>
        </w:rPr>
        <w:t>E. 7</w:t>
      </w:r>
    </w:p>
    <w:p>
      <w:r>
        <w:t>und Urk.</w:t>
      </w:r>
    </w:p>
    <w:p>
      <w:r>
        <w:rPr>
          <w:b/>
        </w:rPr>
        <w:t>E. 8</w:t>
      </w:r>
    </w:p>
    <w:p>
      <w:r>
        <w:t>wurde der Beschwerdeführerin zugestellt ( Urk. 10). Das Gericht zieht in Erwägung: 1.</w:t>
      </w:r>
    </w:p>
    <w:p>
      <w:r>
        <w:rPr>
          <w:b/>
        </w:rPr>
        <w:t>E. 9</w:t>
      </w:r>
    </w:p>
    <w:p>
      <w:r>
        <w:t>Abs. 1 UVG zum Vornherein ausgeschlossen ist (vgl. Anhang 1 zur UVV). Zwar gelten als Berufskrankheiten nach Art. 9 Abs. 2 UVG auch andere Krankheiten, von denen nachgewiesen wird, dass sie ausschliesslich oder stark überwiegend durch berufliche Tätigkeit verursacht worden sind, wobei nach der Rechtsprechung die Voraussetzung des «ausschliesslichen oder stark überwiegen den» Zusammenhangs erfüllt ist, wenn die Berufskrankheit mindestens zu 75 % durch die berufliche Tätigkeit verursacht worden ist (BGE 119 V 200 E. 2b mit Hinweis). Dabei sind an die Annahme einer Berufskrankheit relativ strenge Anforderungen zu stellen. Angesichts dessen, dass bei der Beschwerdeführerin mit dem Akromion Typ II eine Normvariante vorliegt und das Engpasssyndrom weitverbreitet bei repetitiven Bewegungsmustern zu Beschwerden führt (vgl. Urk. 8), konnte auch hier eine Berufskrankheit zum Vornherein verneint werden. 5.</w:t>
      </w:r>
    </w:p>
    <w:p>
      <w:r>
        <w:t>Bei diesem Beweisergebnis bestand – entgegen der Beschwerdeführerin (vgl. Urk. 1 S. 2) –</w:t>
      </w:r>
    </w:p>
    <w:p>
      <w:r>
        <w:t>auch kein weiterer Abklärungsbedarf (antizipierte Beweiswürdi gung; vgl. BGE 144 V 361 E. 6.5, 136 I 229 E. 5.3 je mit Hinweisen).</w:t>
      </w:r>
    </w:p>
    <w:p>
      <w:r>
        <w:t>Der angefochtene Entscheid erweist sich damit als rechtens, was zur Abweisung der Beschwerde führt, soweit darauf einzutreten ist. Das Gericht erkennt: 1.</w:t>
      </w:r>
    </w:p>
    <w:p>
      <w:r>
        <w:t>Die Beschwerde wird abgewiesen. 2.</w:t>
      </w:r>
    </w:p>
    <w:p>
      <w:r>
        <w:t>Das Verfahren ist kostenlos. 3.</w:t>
      </w:r>
    </w:p>
    <w:p>
      <w:r>
        <w:t>Zustellung gegen Empfangsschein an: - Rechtsanwältin Yolanda Schweri - VAUDOISE ALLGEMEINE, Versicherungs-Gesellschaft AG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