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UV.2022.00050 vom 13. März 2023</w:t>
      </w:r>
    </w:p>
    <w:p>
      <w:r>
        <w:t>ZH Sozialversicherungsgericht, 2023-03-13, DE</w:t>
      </w:r>
    </w:p>
    <w:p>
      <w:r>
        <w:rPr>
          <w:b/>
        </w:rPr>
        <w:t xml:space="preserve">Quelle: </w:t>
      </w:r>
      <w:r>
        <w:t>https://mcp.opencaselaw.ch/entscheid/zh_sozialversicherungsgericht_UV.2022.00050</w:t>
      </w:r>
    </w:p>
    <w:p>
      <w:r>
        <w:t>FR: ZH_SOZIALVERSICHERUNGSGERICHT UV.2022.00050 du 13 mars 2023</w:t>
      </w:r>
    </w:p>
    <w:p>
      <w:r>
        <w:t>IT: ZH_SOZIALVERSICHERUNGSGERICHT UV.2022.00050 del 13 marzo 2023</w:t>
      </w:r>
    </w:p>
    <w:p>
      <w:pPr>
        <w:pStyle w:val="Heading2"/>
      </w:pPr>
      <w:r>
        <w:t>Erwägungen</w:t>
      </w:r>
    </w:p>
    <w:p>
      <w:r>
        <w:rPr>
          <w:b/>
        </w:rPr>
        <w:t>E. 1</w:t>
      </w:r>
    </w:p>
    <w:p>
      <w:r>
        <w:t>X.___ , geboren 1975, ist seit August 2008 als Lehrperson auf der Sekundarstufe beim Kanton Zürich angestellt und dadurch bei der AXA Versi cherungen AG (im Folgenden: AXA) gegen die Folgen von Berufs- und Nichtbe rufsunfällen obligatorisch versichert. Gemäss Bagatellunfallmeldung vom 7.</w:t>
      </w:r>
    </w:p>
    <w:p>
      <w:r>
        <w:t>November 2019 entzündete ein Schüler am 29. Oktober 2019 während des Unterrichts im Klassenzimmer</w:t>
      </w:r>
    </w:p>
    <w:p>
      <w:r>
        <w:t>einen extrem lauten Pyroknall körp er, wodurch die Versicherte ein Knalltrauma mit Tinnitus erlitten habe (Urk. 1 0 /A1). Dr. med. Y.___ , Fachärztin fü r Hals-, Nasen- und Ohrenheilkunde, diagnostizierte nach audiometrischen Untersuchungen vom 4. November 2019 ein Knalltrauma rechts (Urk. 9/M1-3). Nach zunächst formloser Verneinung eines Leistungsanspruchs (Urk. 10/A6) ergänzte die AXA d ie medizinische Aktenlage und legte sie zur Beurteilung ihrem beratenden Arzt Dr. med. Z.___ , Facharzt für Allgemeine Innere Medizin und für Physikalische Medizin und Rehabilitation , vor (Aktenbe urteilung vom 15. Juni 2020, Urk. 9/M4).</w:t>
      </w:r>
    </w:p>
    <w:p>
      <w:r>
        <w:t>Mit Verfügung vom 12. Februar 2021 verneinte die AXA einen Leistungsanspruch der Versicherten, da weder ein Unfallereignis noch eine unfallähnliche Körper schädigung vorliege (Urk. 10/A10). Am 2. März 2021 erhob die Versicherte dagegen Einsprache (Urk. 10/A12, ergänzende Einsprachebegründung , in: Urk.</w:t>
      </w:r>
    </w:p>
    <w:p>
      <w:r>
        <w:t>10/A18). Hierauf tätigte die AXA weitere Abklärungen bei der Kantonspolizei Zürich und der Jugendanwaltschaft See/Oberland (Urk. 10/A19-2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 .</w:t>
      </w:r>
    </w:p>
    <w:p>
      <w:r>
        <w:rPr>
          <w:b/>
        </w:rPr>
        <w:t>E. 1.3</w:t>
      </w:r>
    </w:p>
    <w:p>
      <w:r>
        <w:t>Der äussere Faktor ist zentrales Begriffsmerkmal eines jeden Unfallereignisses; er ist Gegenstück zur den Krankheitsbegriff konstituierenden inneren Ursache (BGE 134 V 72 E. 4.1.1; Urteil des Bundesgerichts 8C_24/2022 vom 20. September 2022 E. 3.2). Nach der Rechtsprechung bezieht sich das Begriffs merkmal der Ungewöhnlichkeit nicht auf die Wirkung des äusseren Faktors, son 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 tor vom Normalmass an Umwelteinwirkungen auf den menschlichen Körper abhebt. Ungewöhnliche Auswirkungen allein begründen keine Ungewöhnlichkeit (BGE 142 V 219 E. 4.3.1 mit Hinweisen, 134 V 72 E. 4.1 und E. 4.3.1 mit Hinweis; vgl. Urteil des Bundesgerichts 8C_368/2020 vom 17. September 2020 E. 4.2 mit Hinweisen).</w:t>
      </w:r>
    </w:p>
    <w:p>
      <w:r>
        <w:rPr>
          <w:b/>
        </w:rPr>
        <w:t>E. 1.4</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1.</w:t>
      </w:r>
    </w:p>
    <w:p>
      <w:r>
        <w:rPr>
          <w:b/>
        </w:rPr>
        <w:t>E. 3</w:t>
      </w:r>
    </w:p>
    <w:p>
      <w:r>
        <w:t>,</w:t>
      </w:r>
    </w:p>
    <w:p>
      <w:r>
        <w:t>vgl. Strafak ten, in: Urk. 13/div.) und gelangte über ihre Haftpflichtabteilung «International Claims» zur Abklärung der Schallexposition des Knallers türkischer Herkunft an die AVUS in Istanbul (Urk. 10/A26). Nachdem diese mitgeteilt hatte, dass sie bei zirka 20 Verkaufsstellen nachgefragt habe, jedoch allesamt keine Angaben zur Lautstärke des Knallkörpers in Dezibel (dB) machen könnten (E Mails vom 28. Dezember 2021 und 25. Januar 2022, in: Urk. 10/A31-A32), wies die AXA die Einsprache der Versicherten mit Entscheid vom 9. Februar 2022 ab (Urk. 10/A33 = Urk. 2). 2.</w:t>
      </w:r>
    </w:p>
    <w:p>
      <w:r>
        <w:t>Dagegen erhob X.___ am 10. März 2022 Beschwerde mit dem Antrag auf Verpflichtung der Beschwerdegegnerin zur Erbringung der gesetzlichen Leis tungen, dies unter Aufhebung des angefochtenen Entscheids. Eventualiter sei die Angelegenheit zur Durchführung eines vollständigen Untersuchungsver fahrens an die Beschwerdegegnerin zurückweisen (Urk. 1 S. 2). Die Beschwer degegnerin schloss in der Beschwerdeantwort vom 18. Mai 2022 auf Abweisung der Beschwerde (Urk. 8) und reichte am 3. August 2022 die beigezogenen Akten der Jugendanwaltschaft See/Oberland in der Strafsache STR/2020/20000291 nach (Urk. 12, 13/div.) . Von der Beschwerdeantwort und den miteingereichten Unter lagen wurde die Beschwerdeführerin mit Gerichtsverfügung vom 5.</w:t>
      </w:r>
    </w:p>
    <w:p>
      <w:r>
        <w:t>August</w:t>
      </w:r>
    </w:p>
    <w:p>
      <w:r>
        <w:t>2022 in Kenntnis gesetzt (Urk. 14).</w:t>
      </w:r>
    </w:p>
    <w:p>
      <w:r>
        <w:t>Auf die Vorbringen der Parteien und die eingereichten Akten wird, soweit für die Entscheidfindung erforderlich, nachfolgend eingegangen. Das Gericht zieht in Erwägung: 1.</w:t>
      </w:r>
    </w:p>
    <w:p>
      <w:r>
        <w:rPr>
          <w:b/>
        </w:rPr>
        <w:t>E. 3.1</w:t>
      </w:r>
    </w:p>
    <w:p>
      <w:r>
        <w:t>Strittig und zu prüfen ist , ob die Beschwerdeführerin beim Ereignis vom 29.</w:t>
      </w:r>
    </w:p>
    <w:p>
      <w:r>
        <w:t>Oktober 2019 ein akustisches Trauma in Form eines Knalltrauma s</w:t>
      </w:r>
    </w:p>
    <w:p>
      <w:r>
        <w:t>erlitten und dafür Anspruch auf Leistungen der obligatorischen Unfallversicherung hat res pektive ob diesbezüglich eine Beweislosigkeit vorliegt , welche sich zu Lasten der Beschwerdeführerin auswirkt . Konkret im Streit steht dabei das Begriffsmerkmal der Ungewöhnlichkeit, welches sich</w:t>
      </w:r>
    </w:p>
    <w:p>
      <w:r>
        <w:t>im Falle einer Lärm- beziehungsweise Schalle mission in erster Linie anhand der Schallexpositionspegelwerte beurteilt</w:t>
      </w:r>
    </w:p>
    <w:p>
      <w:r>
        <w:t>(Urteil des Bundesgerichts 8C_368/2020 vom 17. September 2020 E. 4.3 mit Hin weisen).</w:t>
      </w:r>
    </w:p>
    <w:p>
      <w:r>
        <w:rPr>
          <w:b/>
        </w:rPr>
        <w:t>E. 3.2</w:t>
      </w:r>
    </w:p>
    <w:p>
      <w:r>
        <w:t>Zum tatsächlichen Geschehensablauf ist den Akten zu entnehmen, dass ein Schü ler der Beschwerdeführerin am 29. Oktober 2019 um 16.40 Uhr im Klassenzimmer während des Unterrichts einen bodenknallenden pyro t echnischen Gegenstand entzündet und denselben in den vorderen Teil des Schulzimmers geworfen hat (Sachverhalt im Strafbefehl der Jugendanwaltschaft See/Oberland vom 24.</w:t>
      </w:r>
    </w:p>
    <w:p>
      <w:r>
        <w:t>November 2020, Urk. 13/5).</w:t>
      </w:r>
    </w:p>
    <w:p>
      <w:r>
        <w:t>Gemäss Kurzbericht des A.___ vom 19. Dezember 2019 handelte es sich dabei um einen Knallkörper mit dem Handelsnamen FEZA TORPIL aus der Türkei. Der verwendete Knallkörper sei für die Einfuhr in die Schweiz nicht zugelassen. Er gehöre zur Kategorie am Boden knallender pyro technischer Gegenstände gemäss Art. 8a SprstG , welche nach schweizerischen Massstäben nicht handhabungssicher und daher nicht für den Import freigegeben seien . In der Schweiz würden diese am Boden knallenden pyrotechnischen Gegenstände der Kategorie P2 zugewiesen, welche nur mit Erwerbsschein erwor ben und durch Personen mit Fachkenntnissen verwendet werden dürften . Der vorliegende Artikel sei somit kein Feuerwerkskörper zu Vergnügungszwecken der Kategorie F1 bis F4 . Es hätten einzig noch Fragmente davon s ichergestellt werden k önnen</w:t>
      </w:r>
    </w:p>
    <w:p>
      <w:r>
        <w:t>(Urk. 13/1/6 S. 2 f. , S. 5 ) , nicht aber ein weiterer Knallkörper gleicher Art (vgl. dazu auch polizeiliche Einvernahmeprotokoll e : Urk. 13/1/9 S. 4 f. , Urk.</w:t>
      </w:r>
    </w:p>
    <w:p>
      <w:r>
        <w:t>13/1/22 S. 4 f., Urk. 13/1/23 S. S. 3).</w:t>
      </w:r>
    </w:p>
    <w:p>
      <w:r>
        <w:t>Die Abklärungen der AVUS Limited Sirketi Istanbul, welche von der Beschwer degegnerin beauftragt worden war , beim Hersteller die Lautstärke des Knallkör pers abzuklären (vgl. Urk.</w:t>
      </w:r>
    </w:p>
    <w:p>
      <w:r>
        <w:t>1 0 / A26), führten zu keinem Ergebnis, gebe es doch keine Details darüber, wie</w:t>
      </w:r>
    </w:p>
    <w:p>
      <w:r>
        <w:t>viele dB der Knallkörper habe (Mail vom 28. Dezember 2021, in: Urk. 1 0 /A31). Zirka zwanzig</w:t>
      </w:r>
    </w:p>
    <w:p>
      <w:r>
        <w:t>Verkaufsg eschäfte, welche der zuständige Mitarbeiter der AVUS telefonisch angefragt habe, hätten gemeint, d ies sei nicht angegeben. Auch habe eine Internetrecherche nichts ergeben (Mail vom 25.</w:t>
      </w:r>
    </w:p>
    <w:p>
      <w:r>
        <w:t>Januar 2022, in: Urk. 10/ A32).</w:t>
      </w:r>
    </w:p>
    <w:p>
      <w:r>
        <w:rPr>
          <w:b/>
        </w:rPr>
        <w:t>E. 3.3</w:t>
      </w:r>
    </w:p>
    <w:p>
      <w:r>
        <w:t>In medizinischer Hinsicht lässt sich den Akten entnehmen, dass die Beschwerde führerin am 4. November 2019 Dr. Y.___ konsultierte. Dr. Y.___ notierte im ersten Arztzeugnis UVG vom 23. März 2020 als vorläufige Diagnose ein Knall trauma rechts und führte i m Befund eine um 10-35 dB schlechtere Hörschwelle rechts als links an (Urk. 9/M1). Gemäss Anamnese im Bericht vom 4. Mai 2020 zur Konsultation vom 4. November 2019 sei am 29. Oktober 2019 unter einem Tisch ein Knaller gezündet worden, wobei das rechte Ohr der Beschwerdeführerin in zirka einem Meter Entfernung dem Tisch zugewandt gewesen sei. Nach dem heftigen Knall sei sofort ein Pfeifen im Ohr aufgetreten und die Beschwerdefüh rerin habe ein dumpfes Gehör und eine Hörminderung bemerkt. Seither persistiere ein dumpfer P f eiftinnitus mit dumpfem Gehör rechts. Im klinischen Status zeigte sich ein reizloses und intaktes Trommelfell. Im Reintonaudiogramm fiel die Hör schwelle im Tieftonbereich rechts um bis zu</w:t>
      </w:r>
    </w:p>
    <w:p>
      <w:r>
        <w:rPr>
          <w:b/>
        </w:rPr>
        <w:t>E.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 Der Untersuchungs grundsatz wird durch die Mitwirkungspflicht der Versicherten respektive der Par teien beschränkt (Art. 28 und Art. 43 Abs. 2 ATSG), vor allem in Bezug auf Tat 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 Die Verwaltung als verfügende Instanz und - im Beschwerdefall - das Gericht dürfen eine Tatsache nur dann als bewiesen anneh 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 derungen nicht. Das Gericht hat vielmehr jener Sachverhaltsdarstellung zu fol gen, die es von allen möglichen Geschehensabläufen als die wahrscheinlichste würdigt (BGE 138 V 218 E. 6) .</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w:t>
      </w:r>
    </w:p>
    <w:p>
      <w:r>
        <w:t>2. 2.1</w:t>
      </w:r>
    </w:p>
    <w:p>
      <w:r>
        <w:t>Die Beschwerdegegnerin begründete den angefochtenen Entscheid (Urk. 2) damit, den medizinischen Akten seien keine Diagnosen zu entnehmen, welche auf eine Verletzung des Trommelfells schliessen liessen. Auch sei der diagnostizierte chro nische Tinnitus rechts rechtsprechungsgemäss</w:t>
      </w:r>
    </w:p>
    <w:p>
      <w:r>
        <w:t>nicht als Trommelfellverletzung zu betrachten. Entsprechend falle ein Explosionstrauma ausser Betracht. Auch sei von keinem akuten Lärmtrauma auszugehen, zumal der einmalige Knall des ver wendeten Knallkörpers die Voraussetzung von exzessiv hohen Schallstärken (130 bis 160 dB) über die Dauer von mehreren Minuten nicht erfülle.</w:t>
      </w:r>
    </w:p>
    <w:p>
      <w:r>
        <w:t>Im Falle des geltend gemachten Knalltraumas könne von einem Unfallereignis ausgegangen werden, wenn eine einmalig oder wiederholt einwirkende Schall druckwelle mit Spitzenwerten zwischen 160 und 190 dB vorgelegen ha be (S. 4) . Wie dem Bericht des A.___ vom 19. Dezember 2019 zu entnehmen sei, sei der verwendete Knallkörper (Herkunft Türkei) für die Einfuhr in die Schweiz nicht zugelassen, da er zur Kategorie «am Boden fallende pyro technische Gegenstände» gemäss Art. 8 a</w:t>
      </w:r>
    </w:p>
    <w:p>
      <w:r>
        <w:t>des Bundesgesetzes über Sprengstoffe ( SprstG ) gehöre . Hinzu komme, dass den Einvernahmeprotokollen</w:t>
      </w:r>
    </w:p>
    <w:p>
      <w:r>
        <w:t>der Schüler B.___ und C.___ nicht zu entnehmen sei, was mit dem zweiten Böller nach der Deto nation geschehen sei. Entsprechend sei der Knallkörper für sie, die Beschwerde gegnerin, nicht erhältlich und sei es ihr faktisch nicht möglich, ein akustisches Gutachten in Auftrag zu geben (S. 5). Sodann hätten auch im Herkunftsland des Knallkörpers keine relevanten Angaben zur Frage der dB des Feza Knallkörpers erhoben werden können. Was die örtlichen Umstände der Detonation des Knall körpers anbelange (geschlossener Raum, genaue Örtlichkeit der Detonation), könne auch dadurch die effektive Lautstärke des Knallkörpers nicht nachgewiesen werden. Sodann falle auf, dass offensichtlich keine weiteren Personen ohrbe dingte Einschränkungen zufolge der Detonation erlitten hätten (S.</w:t>
      </w:r>
    </w:p>
    <w:p>
      <w:r>
        <w:t>7). Insgesamt sei das Unfallmerkmal des ungewöhnlichen äusseren Faktors nicht erstellt. Die Folgen der Beweislosigkeit habe die Beschwerdeführerin zu tragen (S. 7). 2.2</w:t>
      </w:r>
    </w:p>
    <w:p>
      <w:r>
        <w:t>Die Beschwerdeführerin lässt dagegen im Wesentlichen den Standpunkt vertre ten, dass entgegen der Annahme der Beschwerdeführerin ber ei ts ab einer Laut stärke von 120 dB ein ungewöhnliche s Schalltrauma angenommen werden könne (Urk. 1 S. 7). Sodann könne, soweit die Leistungspflicht der Beschwerdegegnerin nicht ohnehin zu bejahen sei, nicht auf ein akustisches Gutachten verzichtet wer den. Ob der Knallkörper allenfalls mit einer Ausnahmeregelung in die Schweiz eingeführt werden könne, sei von der Beschwerdegegnerin nicht geklärt worden. Falls ein Import nicht möglich sei, würde eine Expertise in der Türkei, wo die Knallkörper offensichtlich erhältlich seien, kaum höhere Kosten als in der Schweiz verursachen und wäre folglich nicht unverhältnismässig und ohne wei teres möglich (S. 10).</w:t>
      </w:r>
    </w:p>
    <w:p>
      <w:r>
        <w:t>Jedoch sei bereits aufgrund der Einstufung des Böllers in die Kategorie P2 von einer Schallexposition im Ungewöhnlichkeitsbereich auszugehen. Zu dieser Kategorie zählten Feuerwerkskörper und pyrotechnische Gegenstände, deren Ver wendung nur durch Personen mit Fachkunde vorgesehen sei und für deren Erwerb ein Mindestalter von 21 Jahren gelte. Unter solche Knallkörper fielen bei spielsweise Airbags, welche Spitzenpegel um 130 dB entwickelten. Für Feuer werkskörper für Vergnügungszwecke, zu welchen der Sprengkörper eben nicht mehr zähle, gelte ein Grenzwert von 120 dB in acht Meter n Entfernung, was bei einer Distanz von nur einem Meter, wie vorliegend, einen Schalldruck von 133 dB ergäbe. Der detonierte Böller sei aber deutlich lauter gewesen, weshalb er auch in eine höhere Klasse eingeteilt worden sei, und habe damit den Grenzwert deut lich überschritten. Im</w:t>
      </w:r>
    </w:p>
    <w:p>
      <w:r>
        <w:t>Übrigen hätten durchaus weitere anwesenden Personen ohrbedingte Einschränkungen erlitten, so habe der Schüler C.___ berichtet, nach der Detonation tagelang Ohrschmerzen gehabt zu haben (S. 12 f.). 2.3</w:t>
      </w:r>
    </w:p>
    <w:p>
      <w:r>
        <w:t>Mit der Beschwerdeantwort ergänzte die Beschwerdegegnerin im Wesentlichen, die Veranlassung eines akustischen Gutachtens in der Türkei sei ohne übermäs sigen Aufwand nicht möglich und es sei ausserdem fraglich, ob ein solches den hiesigen Anforderungen an eine Expertise genügen würde. Inwiefern der von der Beschwerdeführerin postulierte Import eines Knallkörpers aus der Türkei möglich sein solle, sei von der Beschwerdeführerin nicht ausgeführt worden. Auch erscheine es unverhältnismässig, einen illegalen Feuerwerkskörper in die Schweiz zu importieren (Urk. 1 S. 3 f.). Alle zielführenden und zumutbaren Abklärungen seien getätigt worden, ohne dass sich der Schallpegel habe ermitteln lassen. Die Einreihung des Feuerwerkskörpers FEZA TORPIL in eine in der Schweiz nicht zugelassene Kategorie lasse sodann keine Rückschlüsse auf den erreichten Schall pegel zu. Die Unterteilung in die verschiedenen Kategorien erfolge nicht aufgrund der Lautstärke, sondern der anderen Treibladung. Sodann könnten aus dem Höchstwert von 120 dB für zulässiges «Feuerwerk für Vergnügungszwecke» keine Rückschlüsse auf den konkreten Schallpegel des fraglichen Feuerwerkskörpers ge zog en werden (S. 5). 3.</w:t>
      </w:r>
    </w:p>
    <w:p>
      <w:r>
        <w:rPr>
          <w:b/>
        </w:rPr>
        <w:t>E. 10</w:t>
      </w:r>
    </w:p>
    <w:p>
      <w:r>
        <w:t>dB schlechter aus als links, im Hochtonbereich bis zu 35 dB. Dr. Y.___ ging von einem erlittenen Knalltrauma mit Innenohrbeteiligung rechts aus, verordnete eine Therapie mit einem peroralen Glucokortikoid und führte ein Tinnituscounselling durch (Urk. 9 / M3).</w:t>
      </w:r>
    </w:p>
    <w:p>
      <w:r>
        <w:t>Dr. med. Z.___ sprach sich in seiner Aktenbeurteilung vom 15. Juni 2020 aufgrund der Symptomatik und der Befunde für das Vorliegen eines Knalltraumas aus, jedoch könne er als Mediziner keine Angaben zur Frage nach dem Spitzen pegel respektive zum Schallexpositionspegel machen. Generell komme es darauf an, wie nahe am Ohr der Knallkörper explodiert sei beziehungsweise wie direkt die Schalldruckwelle das Ohr erfasst habe (Urk. 9 / M4).</w:t>
      </w:r>
    </w:p>
    <w:p>
      <w:r>
        <w:t>Am 26. August 2020 berichtete Dr. Y.___ über die Konsultationen der Beschwerdeführerin vom 13. und 24. August 2020. Ersichtlich sei eine persistie rende Innenohrschädigung in Form eines Hörverlustes mit Tinnitus Grad II rechts (Urk. 9 / M5 S. 2). 4. 4.1</w:t>
      </w:r>
    </w:p>
    <w:p>
      <w:r>
        <w:t>Im Lichte der medizinischen Aktenlage steht eine Leistungspflicht gestützt auf Art. 6 Abs. 2 lit . h UVG zu Recht nicht im</w:t>
      </w:r>
    </w:p>
    <w:p>
      <w:r>
        <w:t>Streit, nachdem die Beschwerdeführerin keine Trommelfellverletzung erlitten hat. Auch stehen weder ein akustischer Unfall noch ein chronisches Lärmtrauma zur Diskussion (vgl. dazu: Urteil des Bundesgerichts 8C_280/2010 vom 21. Mai 2010 E. 3.1).</w:t>
      </w:r>
    </w:p>
    <w:p>
      <w:r>
        <w:t>Was das strittig e Knalltrauma anbelangt , welches durch eine oder mehrmalige sehr kurze starke Schallwelle (n)</w:t>
      </w:r>
    </w:p>
    <w:p>
      <w:r>
        <w:t>entsteht</w:t>
      </w:r>
    </w:p>
    <w:p>
      <w:r>
        <w:t>(Feldmann, D as Gutachten des Hals-Nasen-Ohren-Arztes, 6. Aufl., Stuttgart 2006, S. 163), ist zu Recht unbestritten, dass das Merkmal des äusseren Faktors im Sinne von Art. 4 ATSG mit dem Knall des Knallkörpers, mit welchem die Beschwerdeführerin keinesfalls rechnen musste , vorlag . Massgebend für das Vorliegen eines Unfalls im Rechtssinne ist aber, ob der äussere Faktor, das heisst, der durch die Detonation des Knallkörpers erzeugte Schall expositions pegel als ungewöhnlich zu betrachten ist (E. 3.1) . 4.2</w:t>
      </w:r>
    </w:p>
    <w:p>
      <w:r>
        <w:t>Das Bundesgericht hat sich in der Vergangenheit mehrmals mit akustischen Trau mata befasst. So v erneinte es mit Urteil 8C_545/2019 vom 14. November 2019 die Ungewöhnlichkeit des äusseren Faktors bei einem anlässlich eines Fussball spiels detonierten Knallkörper. Ein akustisches Gutachten hatte einen Schallex positionspegel L AE von 112,2 dB mit einer Unsicherheit von ± 4 dB ergeben. Das Bundesg ericht kam im Wesentlichen unter Verweis auf die Urteile 8C_280/2010 vom 21. Mai 2010 und 8C_317/2010 vom 3. August 2010 sowie unter Bezug nahme auf die im Bundesgesetz über den Schutz vor Gefährdungen durch nicht ionisierende Strahlung und Schall vom 16. Juni 2017 (NISSG) und dessen Ver ordnung vom 27. Februar 2019 (V-NISSG ) aufgeführten Grenzwerte zum Schluss, dass der genannte Schallexpositionspegelwert nicht ungewöhnlich sei. Im Urteil 8C_280/2010 vom 21. Mai 2010 stand folgender Sachverhalt zur Diskussion: Die versicherte Person klagte über einen beidseitigen Tinnitus, den sie auf die Schalleinwirkung durch ein Marderschutzgerät zurückführte. Die vor Ort vorge nommenen Messungen der Suva ergaben einen maximalen Schallpegel von 111 dB. Der beurteilende Arzt der Suva legte in seiner Stellungnahme dar, dass ein Knalltrauma mangels sehr starker, einmalig oder wiederholt einwirkender Schall druckwelle n mit Spitzenwerten zwischen 160 und 190 dB nicht gegeben sei. Ohne die massgeblichen Grenzwerte abschliessend festzulegen, verneinte das Bundes gericht die Ungewöhnlichkeit des äusseren Faktors sowohl in subjektiver als auch objektiver Hinsicht. Im Urteil 8C_ 368/2020 vom 17. September 2020 galt es die Ungewöhnlichkeit eines durch eine Trillerpfeife erzeugten Schallpegels zu beur teilen. Das Bundesgericht stellte dabei in Frage, ob bei einem Schallpegel von 120 bis 140 dB die für das Knalltrauma erforderliche Schalldruckwelle erreicht würde , und verwies zumindest in Rahmen eines obiter</w:t>
      </w:r>
    </w:p>
    <w:p>
      <w:r>
        <w:t>dictum auf die vom Suva-Arzt im Urteil 8C_280/2010 referierten Grenzwerte (E. 6.5), ging letztlich aber von einer vom Versicherten zu tragenden Beweislosigkeit aus, nachdem sich das konkrete Modell der Trillerpfeife, Dauer und Abstand des Schalldruckes nicht hatten eru ieren l a ssen (E. 6). 4.3</w:t>
      </w:r>
    </w:p>
    <w:p>
      <w:r>
        <w:t>Im hier zu beurteilenden Fall blieb der durch die Detonation des Knallkörpers verursachte konkrete Schall expositions pegel bis anhin ungeklärt. Soweit die Beschwerdeführerin geltend macht, die Ungewöhnlichkeit könne bei einem Knall trauma bereits bei einer Lautstärke von 120 dB angenommen werden (E. 2.2), kann ihr im Lichte der zitierten höchstrichterlichen Rechtsprechung (E. 4.2) nicht gefolgt werden, scheint doch insbesondere die neuere Rechtsprechung</w:t>
      </w:r>
    </w:p>
    <w:p>
      <w:r>
        <w:t>Schall druckpegel von mindestens 140 dB vorauszusetzen. Die</w:t>
      </w:r>
    </w:p>
    <w:p>
      <w:r>
        <w:t>in Anhang II der Richt linie 20 14/28 /EG festgelegte Sicherheitsanforderung (maximaler Schalldruckpe gel von 120 dB[A] , Ziff. 4.2.2 in Anhang II ), welcher ein Feuerwerkskörper in der Schweiz gemäss Art. 8 Abs. 1 lit . a</w:t>
      </w:r>
    </w:p>
    <w:p>
      <w:r>
        <w:t>der Sprengstoffverordnung</w:t>
      </w:r>
    </w:p>
    <w:p>
      <w:r>
        <w:t>( SprstV ) zu genü gen hat, damit er auf den Markt gebracht werden darf , bildet entsprechend nicht – wie von der Beschwerdeführerin angenommen (E. 2.2)</w:t>
      </w:r>
    </w:p>
    <w:p>
      <w:r>
        <w:t>–</w:t>
      </w:r>
    </w:p>
    <w:p>
      <w:r>
        <w:t>per se den Grenzwert einer Schallexposition zum Ungewöhnlichkeitsbereich. Auch lässt der Umstand, dass der Knallkörper FEZA T ORPIL gemäss den verantwortlich zeichnenden Fach spezialisten des A.___ zur Kategorie P2 (am Boden knallende pyrotechnische Gegenstände) zu zählen ist und nicht zu den Feuer werkskörpern zu Vergnügungszwecken der Kategorien F1 bis F4 (vgl. dazu E.</w:t>
      </w:r>
    </w:p>
    <w:p>
      <w:r>
        <w:t>2.2), nicht auf einen</w:t>
      </w:r>
    </w:p>
    <w:p>
      <w:r>
        <w:t>Schalldruckpegel gewisser Lautstärke</w:t>
      </w:r>
    </w:p>
    <w:p>
      <w:r>
        <w:t>schliessen , bildet doch die fehlende Handhabungssicherheit im Sinne von Art. 31 Abs . 2a SprstV Grund für die Zuordnung zu dieser Kategorie (vgl. Merkblatt Einfuhr von Sprengmitteln und pyrotechnischen Gegenständen des Bundesamtes für Polizei fedpol vom 1. November 2016 [Stand 20. Juli 2020] Ziffer 4.3 S. 5, im Internet abrufbar) . Ver lässliche Werte zu Schallpegelwerten von Knallkörpern ähnlicher Art wurden sodann von beide n Parteien nicht beigebracht. Aus dem Umstand, dass der Schü ler C.___ nach dem Ereignis auch an Ohrenschmerzen litt (Urk.</w:t>
      </w:r>
    </w:p>
    <w:p>
      <w:r>
        <w:t>13/1/23 S. 2) , Beschwerden anderer Schüler aber nicht dokumentiert sind ,</w:t>
      </w:r>
    </w:p>
    <w:p>
      <w:r>
        <w:t>kann sodann eben falls weder mit überwiegender Wahrscheinlichkeit auf eine Ungewöhnlichkeit geschlossen</w:t>
      </w:r>
    </w:p>
    <w:p>
      <w:r>
        <w:t>noch eine solche aus geschlossen werden. 4.4</w:t>
      </w:r>
    </w:p>
    <w:p>
      <w:r>
        <w:t>Entsprechend bleibt zu prüfen, ob die Beschwerdegegnerin zu Recht von einer Beweislosigkeit ausging , welche sich zu Ungunsten der Beschwerdeführerin aus wirk t , oder ob weitere Beweismas snahmen an der bisherigen Beweislosigkeit bezüglich des relevanten Schallexpositions pegel wertes überwiegend wahrschein lich etwas zu ändern vermöchten.</w:t>
      </w:r>
    </w:p>
    <w:p>
      <w:r>
        <w:t>Dabei gilt es mit Blick auf das von der Beschwerdegegnerin angerufene Prinzip der Verhältnismässigkeit zu beachten, dass dasselbe im Bereich des Untersu chungsgrundsatzes zwar insoweit spielt, als die Untersuchungspflicht der Verwal tung in Bezug auf Tatsachen, die die versicherte Person besser kenn t als die Behörde und welche letztere ohne Mitwirkung der ersteren nicht oder nicht mit vernünftigem Aufwand erheben könnte , beschränkt wird</w:t>
      </w:r>
    </w:p>
    <w:p>
      <w:r>
        <w:t>(E. 1. 5 ).</w:t>
      </w:r>
    </w:p>
    <w:p>
      <w:r>
        <w:t>Soweit die ver sicherte Person, wie vorliegend, zur Erhebung des Sachverhalts nichts Massgebli ches beitragen kann, kann aber auch in Fällen, in denen ein Beweismittel nur mit besonderen Schwierigkeiten erhoben werden kann , grundsätzlich nicht mit Blick auf geringere Kosten die Abklärung des Sachverhalts unterlassen und in der Folge Beweislosigkeit angenommen werden. Auch aufwendige, mühsame und zeitrau bende Abklärungen müssen vorgenommen werden, wenn der Sachverhalt anders nicht abgeklärt werden kann. Es kommt allenfalls einzig in Betracht, mit Blick auf besondere Abklärungsschwierigkeiten einzelne Abklärungsmassnahmen zu unterlassen und bezogen auf die strittigen Fragen eine vergleichsweise Einigung zu finden (Kieser, ATSG-Kommentar, 4. Aufl., 2020 N 82 zu Art. 43) .</w:t>
      </w:r>
    </w:p>
    <w:p>
      <w:r>
        <w:t>Soweit sich also die Beschwerdegegnerin auf den Standpunkt stellt, weitere Beweismassnahmen, so insbesondere ein in der Türke i in Auftrag zu gebendes akustisches G utachten , sei en unverhältnismässig, weshalb sie darauf verzichten dürfe und auf Beweislosigkeit zu schliessen sei, kann ih r nicht gefolgt werden. Auch überzeugt ihr Einwand, es sei fraglich, ob ein solches Gutachten den hiesi gen Anforderungen an eine Expertise genügen würde (E. 2.3) nicht, ist doch die Herkunft eines Gutachtens gemäss Art. 44 ATSG grundsätzlich nicht massgebend (BGE 122 V 160) und ist es Sache der Verwaltung, eine sachverständige Person a usfindig zu machen , welche über die fallspezifisch notwendigen Fähigkeiten verfügt .</w:t>
      </w:r>
    </w:p>
    <w:p>
      <w:r>
        <w:t>Was den von der Beschwerdegegnerin angerufenen Verhältnismässigkeitsgrund satz anbelangt , trifft zu , dass staatliches Handeln gemäss Art. 5 Abs. 2 der Bun desverfassung (BV) verhältnismässig zu sein hat . Im Bereich de s Beweis rechts gebietet derselbe denn auch , den am wenigst en aufwendigen Weg zu wählen, wenn ein Ziel auf mehreren Wegen erreicht werden kann (Urteil des Bundesge richts 8C_272/2019 vom 4. J uli 2019 E. 4.2). Ob der hier zu beurteilende Sach verhalt lediglich durch ein in der Türke i zu erstellendes G utachten rechtsgenüg lich ermittelt werden könnte, ist nicht abschliessend geklärt. So blieb bis anhin ungeklärt, ob der verwendete Knallkörper FEZA TORPIL für weitere Abklärungen mittels einer Ausnahmebewilligung gemäss Art. 33 SprstV</w:t>
      </w:r>
    </w:p>
    <w:p>
      <w:r>
        <w:t>in die Schweiz einge führt werden könnte, zum Beispiel durch das A.___ oder eine Amtsstelle . Diesfalls könnte ein akustisches Gutachten in der Schweiz in Auftrag gegeben werden. Die entsprechende Abklärung obliegt nicht der Beschwerdefüh rerin, sondern fällt in die Abklärungspflicht der Beschwerdegegnerin. Denkbar erscheint auch, dass ein Gutachter aufgrund der Zusammensetzung des Explosiv stoffs des Knallkörpers und dessen Grösse sowie Hülle Rückschlüsse auf den dadurch verursachten Schallexpositionspegel ziehen könnte . Sodan n</w:t>
      </w:r>
    </w:p>
    <w:p>
      <w:r>
        <w:t>scheint nicht ausgeschlossen, dass</w:t>
      </w:r>
    </w:p>
    <w:p>
      <w:r>
        <w:t>allenfalls vergleichbare Knallkörp er in der Schweiz existieren . Auf eine Beweislosigkeit kann bei diesem Abklärungsstand jedenfalls nicht geschlossen werden.</w:t>
      </w:r>
    </w:p>
    <w:p>
      <w:r>
        <w:t>Nach dem Gesagten ist die Sache an die Beschwerdegegnerin zurückzuweisen, damit sie weitere Abklärungen zum massgeblichen Schallexpositionspegel ver anlasse, durch welche ein Sachverhalt ermittelt werden kann, welcher zumindest die Wahrscheinlichkeit für sich hat, der Wirklichkeit zu entsprechen. Die Beschwerde ist in diesem Sinne gutzuheissen. 5.</w:t>
      </w:r>
    </w:p>
    <w:p>
      <w:r>
        <w:t>Bei diesem Ausgang des Verfahrens (BGE 137 V 57; vgl. auch BGE 141 V 281 E. 11.1 mit Hinweis) hat die Beschwerdeführerin Anspruch auf eine Prozessent schädigung, welche in Anwendung von § 34 Abs. 3 des Gesetzes über das Sozi alversicherungsgericht ( GSVGer ) auf Fr. 1‘700.-- (inkl. Barauslagen und MWSt ) festzulegen und der Beschwerdegegnerin aufzuerlegen ist. Das Gericht erkennt: 1.</w:t>
      </w:r>
    </w:p>
    <w:p>
      <w:r>
        <w:t>Die Beschwerde wird in dem Sinne gutgeheissen, dass der angefochtene Einsprache entscheid vom 9. Februar 2022 aufgehoben und die Sache an die AXA Versicherungen AG zurückgewiesen wird, damit diese, nach erfolgter Abklärung im Sinne der Erwägun gen, neu verfüge. 2.</w:t>
      </w:r>
    </w:p>
    <w:p>
      <w:r>
        <w:t>Das Verfahren ist kostenlos. 3.</w:t>
      </w:r>
    </w:p>
    <w:p>
      <w:r>
        <w:t>Die Beschwerdegegnerin wird verpflichtet, der Beschwerdeführerin eine Prozessent schädigung von Fr. 1’700 .-- (inkl. Barauslagen und MWSt ) zu bezahlen. 4.</w:t>
      </w:r>
    </w:p>
    <w:p>
      <w:r>
        <w:t>Zustellung gegen Empfangsschein an: - Rechtsanwalt Kaspar Gehring - AXA Versicherungen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