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UV.2022.00048 vom 19. August 2022</w:t>
      </w:r>
    </w:p>
    <w:p>
      <w:r>
        <w:t>ZH Sozialversicherungsgericht, 2022-08-19, DE</w:t>
      </w:r>
    </w:p>
    <w:p>
      <w:r>
        <w:rPr>
          <w:b/>
        </w:rPr>
        <w:t xml:space="preserve">Quelle: </w:t>
      </w:r>
      <w:r>
        <w:t>https://mcp.opencaselaw.ch/entscheid/zh_sozialversicherungsgericht_UV.2022.00048</w:t>
      </w:r>
    </w:p>
    <w:p>
      <w:r>
        <w:t>FR: ZH_SOZIALVERSICHERUNGSGERICHT UV.2022.00048 du 19 août 2022</w:t>
      </w:r>
    </w:p>
    <w:p>
      <w:r>
        <w:t>IT: ZH_SOZIALVERSICHERUNGSGERICHT UV.2022.00048 del 19 agosto 2022</w:t>
      </w:r>
    </w:p>
    <w:p>
      <w:pPr>
        <w:pStyle w:val="Heading2"/>
      </w:pPr>
      <w:r>
        <w:t>Erwägungen</w:t>
      </w:r>
    </w:p>
    <w:p>
      <w:r>
        <w:rPr>
          <w:b/>
        </w:rPr>
        <w:t>E. 1</w:t>
      </w:r>
    </w:p>
    <w:p>
      <w:r>
        <w:t>Der 1970 geborene X.___ war seit 1. August 2008 bei Y.___ als Berufsfeuerwehrmann angestellt und dadurch bei der Unfallversicherung Stadt Zürich</w:t>
      </w:r>
    </w:p>
    <w:p>
      <w:r>
        <w:t>obligatorisch gegen die Folgen von Unfällen versichert. Am 6. Februar 2021 stiess er anlässlich eines Fliegeralarmes im vollen Spurt in der Fahrzeughalle fast mit einem Kollegen zusammen, rutschte beim Ausweichen aus und fiel mit voller Wucht auf den Hallenboden. Dabei verletzte er sich das linke Knie, den rechten Ellbogen und die rechte Schulter (Unfallmeldung vom 8. Februar 2021 , Urk. 7 / G1 ).</w:t>
      </w:r>
    </w:p>
    <w:p>
      <w:r>
        <w:t>Am 7. Februar 2021 wurde n eine Röntgenuntersu chung des Knies ap , seitlich und Patella links, und der Schulter ap /Neer stehend rechts ( Urk. 7/M2) sowie am 8. Februar 2021 eine MRI-Untersuchung des Knies nativ links ( Urk. 7/M1) durchgeführt.</w:t>
      </w:r>
    </w:p>
    <w:p>
      <w:r>
        <w:t>Dr. med. Z.___ , Facharzt FMH für Orthopädische Chirurgie und Traumatologie des Bewegungsapparates, diag nostizierte</w:t>
      </w:r>
    </w:p>
    <w:p>
      <w:r>
        <w:t>gestützt auf diese und eigene Untersuchungen in seinem Bericht vom 9. Februar 2021 ( Urk. 7/M5) eine Kapselbandläsion am linken Knie, den Verdacht auf eine HKB/VKB- Läsion links sowie eine Schu lterkontusion rechts fest . Zum Ausschluss einer Baker-Zyste sowie eines Logen-Syndroms (vgl. Urk. 7/M6) wurde n a m 15. Februar 2021 eine Duplexsonographie der tiefen Beinvenen links sowie ein Ultraschall der unteren Extremität en links ( Urk. 7/M4) und a m 8. März 2021 eine MR-Untersuchung des Unterschenkels nativ und mit i.v. KM links ( Urk. 7/M3) vorgenommen. Acht Wochen nach dem Unfallereignis konstatierte Dr. Z.___ mit Bericht vom 30. März 2021 ( Urk. 7/M6), dass sich die Situa tion an Ellbogen und Schultern (Distorsion und Kontusion) normalisiert habe , die Situation am linken Knie – bei Distorsion Knie links mit Läsion der Kreuzbänder ( V.a. Ruptur des hinteren Kreuzbandes) Knie links , Partialruptur des medialen Seitenbandes proximal und Traumatisierung des lateralen Meniskusvorderhorns Knie links – aufgrund eingeschränkter Kniegelenksbeweglichkeit und Belastbar keit</w:t>
      </w:r>
    </w:p>
    <w:p>
      <w:r>
        <w:t>aber limitierend sei. Ein Verlaufs-MRT Knie nativ links vom 5. Mai 2021 ( Urk. 7/M9) zeigte eine vollständige Ruptur des hinteren Kreuzbandes, während das vordere Kreuzband, die Seitenbänder und die Menisci wieder unauffällig zur Darstellung gelangten. Zudem wurde ein unveränderter, bekannter osteo chondraler Schaden in der medialen Patellafacette erwähnt.</w:t>
      </w:r>
    </w:p>
    <w:p>
      <w:r>
        <w:t>Infolge unklarer Sen sibilitätsstörungen beziehungsweise ausstrahlender Gesäss-/Beinschmerzen ( Urk. 7/M14) wurde n a m 30. September 2021 eine MR-Untersuchung der LWS nativ ( Urk. 7/M12) – welche bei L5/S1 eine hochgradige Foramenstenose rechts mit Kompression der Nervenwurzel L5, bei L4/5 eine mässige Foramenstenose rechts mit Tangierung/möglicher Affektion der Nervenwurzel L4, hingegen keine Spinalkanalstenose und keine Neurokompression links zeigte – sowie am 15. Oktober 2021 eine neurologische Untersuchung ( Urk. 7/M15)</w:t>
      </w:r>
    </w:p>
    <w:p>
      <w:r>
        <w:t>durchgeführt.</w:t>
      </w:r>
    </w:p>
    <w:p>
      <w:r>
        <w:t>Mit Verfügung vom 14. Dezember 2021 ( Urk. 7/G15) lehnte die Unfallversiche rung Stadt Zürich gestützt auf die am 6. u nd 24. November 2021 durch</w:t>
      </w:r>
    </w:p>
    <w:p>
      <w:r>
        <w:t>Dr. med. A.___ , Facharzt für Orthopädische Chirurgie und Traumatologie des Bewegungsapparates, vorgenommene n Fallbesprechung en</w:t>
      </w:r>
    </w:p>
    <w:p>
      <w:r>
        <w:t>( Urk. 7/M13 , 7/M17 ) die Leistungsübernahme für die Beschwerden an der Lendenwirbelsäule infolge des fehlenden Nachweises eines natürlichen Kausalzusammenhangs zum Unfall ab. Die dagegen erhobene Einsprache wies sie mit Entscheid vom 3. Februar 2022 ab ( Urk. 2) .</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mit Hinweisen). Eine rein axiale Belastung fand gemäss Unfallschilderung bei einem Fall auf Knie, Ellbogen und Schulter nicht statt beziehungs weise scheinen die biomechanischen Kräfte des geschilderten Ereignisses nicht ausrei chend gewesen zu sein. Auch sind die Symptome einer Diskushernie nicht unver züglich nach dem Ereignis aufgetreten</w:t>
      </w:r>
    </w:p>
    <w:p>
      <w:r>
        <w:t>– der Beschwerdeführer klagte auch nicht über Beschwerden an der Lendenwir belsäule – und haben keine Arbeitsunfähigkeit verursacht. Eine solche wurde zwar attestiert, allerdings infolge der erlittenen Knieverletzung. Das beim Beschwerdeführer offenbar</w:t>
      </w:r>
    </w:p>
    <w:p>
      <w:r>
        <w:t>im Anschluss an den Unfall eingetretene subjektive Gefühl einer kühlen, distalen Extremität links ( Urk. 7/M6) wurde von den Ärzten vorab denn vielmehr im Rahmen einer Baker-Zyste oder eines möglichen Logen sydroms gesehen , weshalb diesbezüglich weitere Abklärungen getätigt wurden (Urk. 7/M3, 7/M4). Dasselbe gilt für die – zudem erst später aufgetretenen –</w:t>
      </w:r>
    </w:p>
    <w:p>
      <w:r>
        <w:t>Krämpfe im Unterschenkel und linken Bein ( Urk. 7/M14) . Bezeichnenderweise wurde n denn auch erst im September 2021 ein MRI der LWS sowie eine neuro logische Untersuchung in die Wege geleitet (vgl. Urk. 7/M14).</w:t>
      </w:r>
    </w:p>
    <w:p>
      <w:r>
        <w:t>Hierbei liess sich bildmorphologisch im MRI der LWS denn aber kein wegweisender Befund finden und hielt die behandelnde Neurologin fest, die vom Beschwerdeführer angege benen Symptome könnten von neurologischer Seite nicht sicher erklärt werden; den anamnestischen Angaben zufolge wäre eine Zerrung des Nervus</w:t>
      </w:r>
    </w:p>
    <w:p>
      <w:r>
        <w:t>ischiadicus im Rahmen der Knieverletzung denkbar (Urk. 7/M15). Damit ist nicht überwie gend wahrscheinlich belegt, dass sich der Beschwerdeführer eine unfallbedingte Diskushernie zugezogen hat, beziehungsweise dass den von ihm geklagten Sen sibilitätsstörungen ein unfallkausales Substrat zugrunde liegt. Dies hat der Ver sicherungsmediziner der Beschwerdegegnerin, Dr. A.___ , denn auch entspre chend beurteilt, indem er einen hinreichend objektivierbaren organischen unfallkausalen Befund an der Wirbelsäule lediglich als möglich, nicht aber als überw iegend wahrscheinlich einstufte, und die Sensibilitätsstörung ausdrücklich nicht als unfallkausalen Befund bezeichnete (vgl. E. 4) . Die blosse Möglichkeit eines Zusammenhangs mit dem Unfall genügt für die Begründung eines Leis tungs anspruches jedoch nicht (vgl. E. 1.2)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 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Dagegen erhob X.___ am 4. März 2022 Beschwerde mit dem Antrag, es sei der Einspracheentscheid vom 3. Februar 2022 aufzuheben und es seien ihm die gesetzlichen Leistungen zuzusprechen. Eventualiter sei die Sache an die Beschwerdegegnerin zwecks E inholung ei n e s orthopädischen Gutachtens zurück zuweisen, damit sie hernach nochmals über seine gesetzlichen Ansprüche ent scheide ( Urk. 1 S. 2). Am 29. März 2022 schloss die Unfallversicherung Stadt Zürich auf Abweisung der Beschwerde ( Urk. 6), wovon der Beschwerdeführer mit Verfügung vom 5. April 2022 in Kenntnis gesetzt wurde ( Urk. 8). Das Gericht zieht in Erwägung: 1.</w:t>
      </w:r>
    </w:p>
    <w:p>
      <w:r>
        <w:rPr>
          <w:b/>
        </w:rPr>
        <w:t>E. 2.1</w:t>
      </w:r>
    </w:p>
    <w:p>
      <w:r>
        <w:t>Die Beschwerdegegnerin begründete ihren Einspracheentscheid ( Urk. 2) im We sent lichen damit, dass die erst 7.5 Monate nach dem Unfallereignis vom 6. Februar 2021 erstmalig dokumentierten LWS-Beschwerden nicht unfallbedingt seien.</w:t>
      </w:r>
    </w:p>
    <w:p>
      <w:r>
        <w:t>Bandscheibenschädigungen seien nach dem in der ständigen Recht sprechung zitierten medizinischen Erfahrungssatz grundsätzlich krankheits- beziehungsweise degenerativ bedingt. Lediglich ausnahmsweise und unter bestimmten Umständen sei ein Trauma verursachend. Vorliegend hätten sich gemäss den Akten nicht unmittelba r nach dem Ereignis Symptome einer Dis kushernie ein gestellt . Zudem sei f raglich, ob das Ausru tschen und auf den Hal lenboden F allen ein im Sinne der Rechtsprechung schweres Ereignis dar ge stell t habe , in welchem eine entsprechende brachiale Gewalt auf die B andschei be ein gewirkt habe , so dass diese durch das Trauma verletzt worden sei. Hinzu komme, dass beim Fallen keine axiale K ra fteinwirkung auf die Wirbelsäul e stattgefunden habe, welche ge eignet gewesen wä re, eine Bandscheibe zu verletz en. Und schliesslich sei die Arbeitsunfähigkeit nicht aufgrund von LWS-Beschwerden, sondern wegen anderer Befunde attestiert worden.</w:t>
      </w:r>
    </w:p>
    <w:p>
      <w:r>
        <w:rPr>
          <w:b/>
        </w:rPr>
        <w:t>E. 2.2</w:t>
      </w:r>
    </w:p>
    <w:p>
      <w:r>
        <w:t>Dagegen machte der Beschwerdeführer in seiner Beschwerde ( Urk. 1) geltend, dass er im Rahmen des Ausweichmanövers und des anschliessenden Sturzes einen schweren Unfall erlitten und sich insbesondere das Knie in erheblichem Masse verletzt habe. Auch seine Schulter sei in Mitleidenschaft gezogen worden. Die Sensibilitätsstörung der linken Ex tremität sei echtzeitlich am 7. Fe bruar 20 21 dokumentiert und es seien bereits zu diesem Zeitpunkt Abklärungen in die Wege geleitet worden. Aufgrund der eindrücklichen K nieverletzung sei jedoch in diesem Bereich nach der Ursache der Beschwerden gesucht und nicht sofort eine Rückenpathologie in Betracht gezogen worden. Aufgrund der Schwere des Unfalles, der echtzeitlichen medizinischen Dokumentation der Beschwerden sowie der einwandfreien gesundheitlichen Verfassung des Beschwerdeführers vor dem Unfall müsse davon ausgegangen werden, dass die LWS-Beschwerden unfallkausal seien.</w:t>
      </w:r>
    </w:p>
    <w:p>
      <w:r>
        <w:rPr>
          <w:b/>
        </w:rPr>
        <w:t>E. 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 ie Ablehnung der Leistungspflicht mit Verfügung vom 14. Dezember 2021 (Urk. 7/G15) und Einspracheentscheid vom 3. Februar 2022 (Urk. 2) bezog sich einzig auf die Beschwerden an der Lendenwirbelsäule . Die anderen Verletzungen, insbesondere an Knie, Schulter und Ellbogen, waren nicht Gegenstand dieser Ent scheide und sind dementsprechend auch im gerichtlichen Verfahren nicht zu prü fen , was unbestritten ist (Urk. 1 S. 5, Urk. 2 S. 4) .</w:t>
      </w:r>
    </w:p>
    <w:p>
      <w:r>
        <w:rPr>
          <w:b/>
        </w:rPr>
        <w:t>E. 3.1</w:t>
      </w:r>
    </w:p>
    <w:p>
      <w:r>
        <w:t>; U 441/04 vom 13. Juni 2005 E. 3.1).</w:t>
      </w:r>
    </w:p>
    <w:p>
      <w:r>
        <w:t>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 boischialgien nach drei bis vier Monaten erwartet werden. Im Allgemeinen ist bei einer Prellung, Verstauchung oder Zerrung der Wirbelsäule die vorüber gehende Verschlimmerung nach sechs bis neun Monaten und bei Vorliegen eines erheblich degenerativen Vorzustandes spätestens nach einem Jahr als abge schlos sen zu betrachten (vgl. Urteile des Bundesgerichts 8C_408/2019 vom 26. August 2019 E. 3.3; 8C_834/2018 vom 19. März 2019 E. 3.3; SVR 2009 UV Nr. 1 S. 1, 8C_677/2007 E. 2.3 und 2.3.2 mit Hinweisen).</w:t>
      </w:r>
    </w:p>
    <w:p>
      <w:r>
        <w:rPr>
          <w:b/>
        </w:rPr>
        <w:t>E. 4</w:t>
      </w:r>
    </w:p>
    <w:p>
      <w:r>
        <w:t>Dr. A.___ führte in seiner Fallbesprechung vom 6. November 2021 ( Urk. 7/M13) aus, dass die Beschwerden am Knie links und an der Schulter rechts mit überwie gender Wahrscheinlichkeit auf das Unfallereignis vom 6. Februar 2021 zurück zuführen seien. Die Verletzungen am Knie seien bestens dokumentiert und beim Sturz habe sich der Beschwerdeführer auch eine Kontusion an der Schulter zuge zogen, weshalb auch diesbezüglich eine eindeutige überwiegende Wahrschein lichkeit hinsichtlich der Unfallkausalität vorliege. In Bezug auf di e Beschwerden an der LWS erklärte Dr. A.___ , dass diese möglichweise auf das Ereignis vom 6. Februar 2021 zurückzuführen seien. Eine traumatisch verursachte Diskushernie erfordere allerdings ein massives Trauma. Die folglich vorbestehende Diskusher nie sei durch den Sturz aktiviert worden. Am 24. November 2021 ( Urk. 7/M17) ergänzte er sodann, dass von Seiten der Sensibilitätsstörung keine unfallkausalen Befunde erhoben werden könnten.</w:t>
      </w:r>
    </w:p>
    <w:p>
      <w:r>
        <w:rPr>
          <w:b/>
        </w:rPr>
        <w:t>E. 5</w:t>
      </w:r>
    </w:p>
    <w:p>
      <w:r>
        <w:t>.5</w:t>
      </w:r>
    </w:p>
    <w:p>
      <w:r>
        <w:t>Aber auch eine unfallbedingte richtunggebende Verschlimmerung eines Vorzu standes ist nicht anzunehmen, gelten doch dafür dieselben Kriterien wie für eine unfallbedingte Di skushernie (vgl. vorstehend E. 5 .1). Diese sind wie dargelegt (vgl. vorstehend E. 5 .3) nicht erfüllt. Daher kann vorliegend höchstens davon ausgegangen werden, dass die Diskushernie bei degenerativem Vorzustand durch das Ereignis aktiviert worden ist (vgl. hierzu auch Fallb esprechung von Dr. A.___ vom 6 . November 2021, Urk. 7/M 13 ) . Rechtsprechungsgemäss kann das Erreichen des Status quo sine nach drei bis vier Monaten erwartet werden (vgl. vorstehend E. 5 .1). Die erst über ein halbes Jahr später in die Wege geleiteten Abklärungen beziehungsweise die davon betroffenen Beschwerden fallen dem entsprechend offensichtlich nic ht in diesen zeitlichen Rahmen.</w:t>
      </w:r>
    </w:p>
    <w:p>
      <w:r>
        <w:rPr>
          <w:b/>
        </w:rPr>
        <w:t>E. 6</w:t>
      </w:r>
    </w:p>
    <w:p>
      <w:r>
        <w:t>.</w:t>
      </w:r>
    </w:p>
    <w:p>
      <w:r>
        <w:t>Zusammenfassend hat die Beschwerdegegnerin somit zu Recht die Unfallkausa lität für die beim Beschwerde führer bestehenden LWS-Beschwerden und somit einen diesbezüglichen Leistungsanspruch verneint. Für weitere medi zinische Ab klä rungen besteht kein Anlass, zumal davon keine anderen entscheid rele van ten Erkennt nisse zu erwar ten sind (antizipierte Beweiswürdi gung; BGE 144 V 361 E. 6.5, 124 V 90 E. 4b, 122 V 157 E. 1d, 136 I 229 E. 5.3).</w:t>
      </w:r>
    </w:p>
    <w:p>
      <w:r>
        <w:t>Nach dem Dargelegten ist die Beschwerde abzuweisen. Das Gericht erkennt: 1.</w:t>
      </w:r>
    </w:p>
    <w:p>
      <w:r>
        <w:t>Die Beschwerde wird abgewiesen. 2.</w:t>
      </w:r>
    </w:p>
    <w:p>
      <w:r>
        <w:t>Das Verfahren ist kostenlos. 3.</w:t>
      </w:r>
    </w:p>
    <w:p>
      <w:r>
        <w:t>Zustellung gegen Empfangsschein an: - Rechtsanwältin Diane Günthart - Unfallversicherung Stadt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 i.V.Die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