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UV.2022.00039 vom 30. August 2022</w:t>
      </w:r>
    </w:p>
    <w:p>
      <w:r>
        <w:t>ZH Sozialversicherungsgericht, 2022-08-30, DE</w:t>
      </w:r>
    </w:p>
    <w:p>
      <w:r>
        <w:rPr>
          <w:b/>
        </w:rPr>
        <w:t xml:space="preserve">Quelle: </w:t>
      </w:r>
      <w:r>
        <w:t>https://mcp.opencaselaw.ch/entscheid/zh_sozialversicherungsgericht_UV.2022.00039</w:t>
      </w:r>
    </w:p>
    <w:p>
      <w:r>
        <w:t>FR: ZH_SOZIALVERSICHERUNGSGERICHT UV.2022.00039 du 30 août 2022</w:t>
      </w:r>
    </w:p>
    <w:p>
      <w:r>
        <w:t>IT: ZH_SOZIALVERSICHERUNGSGERICHT UV.2022.00039 del 30 agosto 2022</w:t>
      </w:r>
    </w:p>
    <w:p>
      <w:pPr>
        <w:pStyle w:val="Heading2"/>
      </w:pPr>
      <w:r>
        <w:t>Erwägungen</w:t>
      </w:r>
    </w:p>
    <w:p>
      <w:r>
        <w:rPr>
          <w:b/>
        </w:rPr>
        <w:t>E. 1</w:t>
      </w:r>
    </w:p>
    <w:p>
      <w:r>
        <w:t>X.___ , geboren 1965, war seit Mai 2017 bei der Y.___ AG als Isolateur angestellt und damit bei der Suva versichert, als er sich am 30. März 2019 bei einem Sturz aus dem Fenster Verletzungen am Kopf, der Rippe sowie der Schulter zuzog (Urk. 13/1).</w:t>
      </w:r>
    </w:p>
    <w:p>
      <w:r>
        <w:t>Nach getätig ten Abklärungen stellte die Suva die bis dahin erbrachte n Leistungen (Heilkosten und Taggeld) mit Schreiben vom 31. Mai 2021 per 30. Juni 2021 ein (Urk. 13/162) und sprach dem Versicherten mit Verfügung vom 2. Juni 2021 eine IV-Rente gestützt auf einen Invaliditätsgrad von 16 % mit Wirkung ab dem 1. Juli 2021 sowie eine Integritätsentschädigung von 15 % zu (Urk. 13/172 ). Die vom Versicherten am</w:t>
      </w:r>
    </w:p>
    <w:p>
      <w:r>
        <w:rPr>
          <w:b/>
        </w:rPr>
        <w:t>E. 1.1</w:t>
      </w:r>
    </w:p>
    <w:p>
      <w:r>
        <w:t>Die Leistungspflicht eines Unfallversicherers gemäss des Bundesgesetzes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 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w:t>
      </w:r>
    </w:p>
    <w:p>
      <w:r>
        <w:t>UV170600 Fallabschluss, Ende Taggeld- und Heilbehandlungsleistungen, Beginn des Anspruchs auf Invalidenrente und Integritätsentschädigung 04.2022 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 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8C_682/2021 vom 13. April 2022 E. 5.1 und 8C_604/2021 vom 25. Januar 2022 E. 5.2, je mit Hinweisen).</w:t>
      </w:r>
    </w:p>
    <w:p>
      <w:r>
        <w:rPr>
          <w:b/>
        </w:rPr>
        <w:t>E. 1.4</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1.5</w:t>
      </w:r>
    </w:p>
    <w:p>
      <w:r>
        <w:t>UV170430 Integritätsentschädigung, Grundlagen, Gesetzestext 02.2021 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 gestuft (Art. 25 Abs. 1 UVG). Nach Art. 25 Abs. 2 UVG regelt der Bundesrat die Bemessung der Entschädigung. Von dieser Befugnis hat er in Art. 36 der Verordnung über die Unfallversicherung ( UVV )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Fallen mehrere körper liche, geistige oder psychische Integritätsschäden aus einem oder mehreren Un fällen zusammen, so wird die Integritätsentschädigung nach der gesamten Beein trächtigung festgesetzt. Die Gesamtentschädigung darf den Höchstbetrag des ver sicherten Jahresverdienstes nicht übersteigen und bereits nach dem Gesetz be 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1.6</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UV170530 Beweiswert von versicherungsinternen ärztlichen Einschätzungen 01.2021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 2. 2.1</w:t>
      </w:r>
    </w:p>
    <w:p>
      <w:r>
        <w:t>Die Beschwerdegegnerin ging im angefochtenen En tscheid (Urk. 2) davon aus, gestützt auf die Beurteilung der Kreisärztin sei der medizinische Endzustand be züglich der Unfallfolgen am linken Arm per 30. Juni 2021 zu bejahen . Die weiteren Abklärungen hätten kein somatisches/organisches Substrat für die vom Beschwerdeführer g eklagte schnelle Ermüdbarkeit in Alltagssituationen zu Tage gebracht (S. 6) . Aufgrund der organisch erklärbaren Beschwerden am linken Arm sei der Beschwerdeführer gemäss näher umschriebener kreisärztlicher Zumut barkeitsbeurteilung noch in der Lage, ganztags eine Tätigkeit in voller Präsenz auszuüben, sofern sie sehr leicht bis leicht sei (S. 8 f.). Gestützt auf die LSE 2018 ergebe sich unter Berücksichtigung eines leidensbedingten Abzugs von 10 % ein Invalideneinkommen von Fr. 61'835.--. Werde dies mit dem Valideneinkommen von Fr. 74'100.-- vergleichen, ergebe sich ein Invaliditätsgrad von gerundet 17 % (S. 9 f.) . Die Beurteilung des Integritätsschadens sei anhand der Suva Tabelle 5 erfolgt. Auf diese Schätzung der Kreisärztin aufgrund der organischen Unfall folgen sei abzustellen. Was das Kribbeln und die schnelle Ermüdbarkeit in Alltagssituationen anbelange, hätten die weiteren Abklärungen keine organische/somatische Erklärung ergeben (S. 11). 2.2</w:t>
      </w:r>
    </w:p>
    <w:p>
      <w:r>
        <w:t>Der Beschwerdeführer stellte sich demgegenüber auf den Standpunkt (Urk. 1), es könne für die Bemessung des Invalideneinkommens nicht auf das von der Kreis ärztin beschriebene Zumutbarkeitsprofil abgestellt werden. So habe die Kreis ärztin ihn nie persönlich untersucht. Ihre Beurteilung beruhe allein auf der Aus wertung der ihr vorgelegten medizinischen Akten, wobei nicht einmal alle massgebenden A kten vorgelegen seien . Es erweise sich somit, dass die Beschwerdegegnerin den massgebenden Sachverhalt nicht rechtsgenügend abge klärt habe. Namentlich sei nicht erstellt, dass er in einer leidensangepassten Tätigkeit zu 100 % arbeitsfähig sei (S. 4 ff.). Abgesehen davon sei nachgewiesen, dass der Medianlohn der TA1_tirage_skill_level Kompetenzniveau 1 keine geeignete Grundlage bilde, um das Einkommen einer gesundheitlich beein trächtigten Person auf dem ausgeglichenen Arbeitsmarkt zu bestimmen. Die Löhne von Personen mit gesundheitlichen Einschränkungen seien signifikant tie f er (S. 6 f.) . Auch betreffend die Bemessung des Integritätsschadens könne nicht auf die Schätzung der Kreisärztin abgestellt werden. Vielmehr seien im Rahmen eines interdisziplinären Gutachtens zunächst sämtliche bleibenden Gesundheits schäden rechtsgenügend abzuklären und sodann der Integritätsschaden zu er mitteln (S. 7 f.).</w:t>
      </w:r>
    </w:p>
    <w:p>
      <w:r>
        <w:t>2.3</w:t>
      </w:r>
    </w:p>
    <w:p>
      <w:r>
        <w:t>Streitig und zu prüfen ist das Ausmass der Restarbeitsfähigkeit sowie die Höhe der Rente sowie des Integritätsschadens. 3. 3.1</w:t>
      </w:r>
    </w:p>
    <w:p>
      <w:r>
        <w:t>Die MRI-Untersuchung der linken Schulter vom 16. April 2019 (Urk. 13/13) ergab eine subtotale transmurale Ruptur der Subscapularissehne mit Retraktion der Sehne auf Glenoid -Höhe, eine vollständige transmurale Ruptur der Supra spinatussehne mit Retraktion der Sehne auf Höhe des Humeruskopfscheitels , eine interstitielle Delamination der Infraspinatussehne , einen Verdacht auf Teilruptur der langen Bizepssehne vor Eintritt in den Sulcus</w:t>
      </w:r>
    </w:p>
    <w:p>
      <w:r>
        <w:t>intertubercularis , ein Knochen marksödem des posterioren</w:t>
      </w:r>
    </w:p>
    <w:p>
      <w:r>
        <w:t>Humeruskopfes , eine Bursitis subacromialis / sub deltoidea sowie ein leichtes Knochenmarksödem an der lateralen Klavikula und der lateralen Akromion Kante. 3.2</w:t>
      </w:r>
    </w:p>
    <w:p>
      <w:r>
        <w:t>Dr. med. Z.__ , Facharzt für Orthopädie und Traumatologie des Bewegungsapparates , berichtete am 5. Juni 2019 (Urk. 13/20) über die am gleichen Tag durchgeführte Schulterarthroskopie links mit Tenotomie der langen Bizepssehne , Acromioplastik und Rotatorenmanschetten -R ekonstruktion. 3.3</w:t>
      </w:r>
    </w:p>
    <w:p>
      <w:r>
        <w:t>Die MRI-Untersuchung der linken Schulter vom 18. November 2019 (Urk. 13/55) ergab eine komplette Re-Ruptur der Supraspinatussehne , eine ausgedehnte Partialruptur der Subscapularissehne im oberen Sehnenanteil sowie reichlich Gelenkerguss im Schultergelenk. 3.4</w:t>
      </w:r>
    </w:p>
    <w:p>
      <w:r>
        <w:t>Dr. Z.__ berichtete am 18. November 2019 (Urk. 13/53) und führte aus, es sei in den letzten sechs Wochen zu keiner signifikanten Besserung gekommen. Im MRI zeige sich leider eine komplette Re-Ruptur der gesamten rekonstruierten Rotatorenmanschette , was jedoch vor allem aufgrund der Schwierigkeit der Rekonstruktion nicht komplett erstaune. So gesehen wäre auch ein nochmaliger Rekonstruktions-Versuch der Rotatorenmanschette sicher nicht erfolg versprechend durchführbar. Als einzige sinnvolle Operationsvariante würde nur noch das Einsetzen einer inversen Schulterprothese bestehen, was jedoch zum jetzigen Zeitpunkt noch nicht indiziert erscheine. Aktuell verbleibe ein abwartendes Vorgehen mit Physiotherapie, wobei dazu der Arm bis zur Schmerz grenze voll mobilisiert und belastet werden dürfe. Bezüglich der Arbeitsfähigkeit als Isoleur für Heizungs- und Sanitärleitungen bestehe weiterhin eine 100%ige Arbeitsunfähigkeit und auch langfristig sei ein Wiederaufbau der Arbeitsfähigkeit in diesem Berufsfeld nicht realistisch . 3.5</w:t>
      </w:r>
    </w:p>
    <w:p>
      <w:r>
        <w:t>Dr. med. A.___ , Facharzt für Neurologie, berichtete am 6. Dezember 2019 (Urk. 13/47) über die neurologische Untersuchung des Beschwerdeführers und führte aus, beim 5-Meter-Sturz habe der Beschwerdeführer eine Commotio cerebri mit kurzer Bewusstlosigkeit, ein Überdehnungstrauma der Halswirbelsäule (HWS) und vor allem eine Traumatisierung der linken Schulter erlitten. Bis heute hätten die Nackenschmerzen nachgelassen, wobei der Beschwerdeführer noch nicht beschwerdefrei sei, die Kopfschmerzen hätten dagegen nur wenig nachgelassen und bei der linken Schulter beklage er n o ch deutliche, teilweise akut ein schiessende Schmerzen und eine eingeschränkte Beweglichkeit. Im Neurostatus hätten sich Zeichen einer residuellen</w:t>
      </w:r>
    </w:p>
    <w:p>
      <w:r>
        <w:t>Axillarisparese links gefunden, mit leichten Hypästhesien und Dysästhesien in seinem autonomen Versorgungsgebiet. Im EMG hätten sich zudem neurogen alterierte Einheitspotentiale als Hinweis auf eine durchgemachte axonale Läsion des Nervus</w:t>
      </w:r>
    </w:p>
    <w:p>
      <w:r>
        <w:t>axillaris gefunden. Diese Rest parese dürfte sich weiter zurückbilden. Ansonsten seien die neurologischen Befunde unauffällig, so dass weitere Läsionen am Nervensystem nicht anzu nehmen seien. Die Verschmächtigung der Schultermuskeln links dürfte sekundär sein als Folge der eingeschränkten Beweglichkeit im linken Schultergelenk (S. 2 f.). 3.6</w:t>
      </w:r>
    </w:p>
    <w:p>
      <w:r>
        <w:t>Dr. Z.__ berichtete am 10. Juni 2020 (Urk. 13/95) über das am gleichen Tag durchgeführte Einsetzen einer inversen Schulterprothese . Klinisch und bild gebend zeige sich eine schmerzhafte, irreparable Re-Ruptur der Supraspinatus - und der Subscapularissehne bei Status nach arthroskopischer Rekonstruktion mit verbleibender schmerzhafter Pseudoparalyse. Bei Therapieresistenz auf konservative Massnahmen sei die Indikation zur inversen Prothese gegeben. 3.7</w:t>
      </w:r>
    </w:p>
    <w:p>
      <w:r>
        <w:t>Dr. A.___ berichtete am 7. Juli 2020 (Urk. 13/97) und führte aus, die Verlaufs kontrolle habe einen leichten Rückgang der Nacken- und Kopfschmerzen ergeben, welche aber noch immer deutlich vorhanden seien und bei körperlichen Belastungen zunehmen würden mit dann zusätzlich Schwankschwindel . Bei Status nach erneutem Eingriff an der linken Schulter falle eine Verschmächtigung der pektoralen Muskulatur links auf, wahrscheinlich infolge Inaktivität. An sonsten sei der Befund unverändert geblieben mit Zeichen einer durchgemachten Parese des nervus</w:t>
      </w:r>
    </w:p>
    <w:p>
      <w:r>
        <w:t>axillaris . Der Beschwerdeführer gebe noch immer Gefühls störungen in seinem autonomen Versorgungsgebiet an. Die übrigen Befunde hätten keine Änderungen erfahren. Die Kopfbeweglichkeit sei unverändert end gradig eingeschränkt mit palpatorisch verdickter und druckdolenter Nacken- und Schultermuskulatur (S. 2). 3.8</w:t>
      </w:r>
    </w:p>
    <w:p>
      <w:r>
        <w:t>Dr. Z.__ hielt in einem Verlaufseintrag vom 20. Juli 2020 (Urk. 13/103) einen problemlosen Verlauf und ka u m Schmerzen fest. Der Befund sei reizlos, das Rönt gen zeige eine stabile und zentrierte Prothese. Es bestehe ein regelrechter Verlauf. 3.9</w:t>
      </w:r>
    </w:p>
    <w:p>
      <w:r>
        <w:t>Die MRI-Untersuchung des Gehirns inklusive Schädelkalotte vom 22. September 2020 (Urk. 13/121) ergab , soweit bei Bewegungsartefakten und ohne Kontrast mittelgabe etwas eingeschränkter Beurteilung , kein en Nachweis post traumatischer Hirnparenchymveränderungen und keine Hinweise auf Blutungs residuen oder axonale Scherverletzungen. 3.10</w:t>
      </w:r>
    </w:p>
    <w:p>
      <w:r>
        <w:t>Dr. Z.__ berichtete am 22. September 2020 (Urk. 13/111) und führte aus, im Vordergrund stehe das ausgeprägte Kraftdefizit, welches auf Grund der langen Anamnese gut zu verstehen sei. Deshalb werde das Weiterführen der Physio therapie mit Mobilisation aktiv und passiv sowie nun sukzessive Kräftigung der gesamten Schultergürtelmuskulatur unbedingt empfohlen. Die Kräftigung dürfe kontrolliert bis zur Schmerzgrenze erfolgen. In der ursprünglichen Arbeits tätigkeit als Fassaden isoleur bestehe weiterhin eine 100%ige Arbeitsunfähigkeit. 3.11</w:t>
      </w:r>
    </w:p>
    <w:p>
      <w:r>
        <w:t>Die MRI-Unters uchung der HWS vom 1. Oktober 2020 (Urk. 13/122) ergab , soweit ohne Kontrastmittel und bei Bewegungsartefakten beurteilbar , leichte Band scheibenprotrusionen auf Höhe HWK4/5, HWK 5/6 und HWK 6/7, geringe disko gene</w:t>
      </w:r>
    </w:p>
    <w:p>
      <w:r>
        <w:t>neuroforaminale Enge HWK 6/7 rechts, in Höhe der Deckplatte BWK 1 Signalanhebung mit in T1w Signalabsenkung ohne Höhenminderung , kein An halt für eine Instabilität der HWS sowie eine lokale Einengung der ICA rechts am Abgang unklarer Ursache. 3.12</w:t>
      </w:r>
    </w:p>
    <w:p>
      <w:r>
        <w:t>Dr. Z.__ berichtete am 13. Januar 2021 (Urk. 13/129) und führte aus, der Beschwerdeführer habe nur noch wenig Schmerzen im Bereich der Schulter, im Vordergrund stehe ein erhebliches Kraftdefizit. Klinisch und bildgebend zeige sich eine stabile Einheilung der Prothese mit jedoch immer noch deutlichem Kraft defizit. Für die ursprüngliche Arbeitstätigkeit würde in einer angepassten Tätig keit</w:t>
      </w:r>
    </w:p>
    <w:p>
      <w:r>
        <w:t>mit maximal 5 kg Belastung bis Bauchhöhe, ohne Schlag- und Vibrations belastung , eine Arbeitsfähigkeit bestehen. Es werde zum Fallabschluss um eine entsprechende Beurteilung des Suva-Arztes gebeten. Kontrollen würden nur noch auf Wunsch des Beschwerdeführers erfolgen.</w:t>
      </w:r>
    </w:p>
    <w:p>
      <w:r>
        <w:t>3.13</w:t>
      </w:r>
    </w:p>
    <w:p>
      <w:r>
        <w:t>Med. pract . B.___ , Fachärztin für Chirurgie, Suva-Kreisärztin, nahm am 4. März 2021 eine Beurteilung aufgrund der Akten vor (Urk. 13/14</w:t>
      </w:r>
    </w:p>
    <w:p>
      <w:r>
        <w:rPr>
          <w:b/>
        </w:rPr>
        <w:t>E. 5</w:t>
      </w:r>
    </w:p>
    <w:p>
      <w:r>
        <w:t>Juli 2021 erhobene Einsprache (Urk. 13/186 ) hiess die S uva am 2. Februar 2022 in dem Sinne teilweise gut, dass der IV-Grad von 16 % auf 17 % erhöht wurde . Im Übrigen wies sie die Einsprache ab (Urk. 13/202 = Urk. 2). 2.</w:t>
      </w:r>
    </w:p>
    <w:p>
      <w:r>
        <w:t>Der</w:t>
      </w:r>
    </w:p>
    <w:p>
      <w:r>
        <w:t>Versicherte erhob am 21. Februar 2022 Beschwerde (Urk. 1) gege n den Ein spracheentscheid vom 2. Februar 2022 (Urk. 2) und beantragte, die Beschwerde gegnerin sei in Aufhebung des angefochtenen Entscheids zu verpflichten, ihm rückwirkend eine angemessene, jedenfalls höhere Rente sowie eine angemessene, jedenfalls höhere Integritätsentschädigung zuzusprechen und auszuzahlen (S. 2).</w:t>
      </w:r>
    </w:p>
    <w:p>
      <w:r>
        <w:t>Mit Beschwerdeantwort vom 11. Mai 2022 (Urk. 12 ) beantragte die S uva die Ab weisung der Beschwerde. Dies wurde dem Beschwerde führer am 12. Mai 2022 zur Kenntnis gebracht (Urk. 14 ). Das Gericht zieht in Erwägung: 1.</w:t>
      </w:r>
    </w:p>
    <w:p>
      <w:r>
        <w:rPr>
          <w:b/>
        </w:rPr>
        <w:t>E. 5.1</w:t>
      </w:r>
    </w:p>
    <w:p>
      <w:r>
        <w:t>Es bleibt die Prüfung der erwerblichen Auswirkungen der bestehenden Einschrän kungen mittels Einkommensvergleich.</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(vgl. BGE 145 V 141 E. 5.2.1, 139 V 28 E. 3.3.2, 135 V 58 E. 3.1, 134 V 322 E. 4.1; vgl. auch Art. 26 Abs. 1 IVV).</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relevanten persönlichen und beruflichen Faktoren zu berücksichtigen sind (BGE 139 V 28 E. 3.3.2; Meyer/ Reichmuth , Bundesgesetz über die Invaliden versicherung, 3. Auflage 2014, Rn 55 f. zu Art. 28a; vgl. auch Art. 26 Abs. 4 in Verbindung mit Art. 25 Abs. 3 IVV ). Dabei sind grundsätzlich die im Verfügungs zeitpunkt bezogen auf den Zeitpunkt des Rentenbeginns aktuellsten veröffentlichten Tabellen der LSE zu verwenden (BGE 143 V 295 E. 4.1.3; Urteil des Bundesgerichts 8C_202/2021 vom 17. Dezember 2021 E. 6.2.2 mit Hinweis).</w:t>
      </w:r>
    </w:p>
    <w:p>
      <w:r>
        <w:t>Die Beschwerdegegnerin stützte sich bei der Ermittlung des hypothetischen Validen einkomme ns auf die Angaben der Y.___ AG vom 15. Februar 2021 (Urk. 13/143 ) . Ausgehend von einem Monats lohn von Fr. 5'700.-- und unter Berück sichtigung des 13. Monatslohnes errechnete sie für das Jahr 2021 einen Betrag von Fr. 74‘100 . --. Dieses Einkomme n ist aufgrund der Akten (Urk. 13/143 ) nicht zu bean stan den und wurde denn vom Beschwerdeführer beschwerdeweise auch nicht bemängelt.</w:t>
      </w:r>
    </w:p>
    <w:p>
      <w:r>
        <w:rPr>
          <w:b/>
        </w:rPr>
        <w:t>E. 5.2</w:t>
      </w:r>
    </w:p>
    <w:p>
      <w:r>
        <w:t>Für die Festsetzung des trotz Gesundheitsschädigung zumutbarerweise noch realisierbaren Einkommens (Invalideneinkommen) ist nach der Rechtsprechung primär von der beruflich-erwerblichen Situation auszugehen, in welcher die ver sicherte Person konkret steht.</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w:t>
      </w:r>
    </w:p>
    <w:p>
      <w:r>
        <w:t>Da der Beschwerdeführer seit dem Unfall vom 30. März 2019 nicht mehr arbeits tätig ist, ihm jedoch trotz bestehender Beeinträchtigung eine leidensange passte Tätigkeit in einem Pensum von 100 % zugemutet werden kann, ist das Invaliden einkommen gestützt auf die statistischen Löhne gemäss LSE zu ermitteln.</w:t>
      </w:r>
    </w:p>
    <w:p>
      <w:r>
        <w:t>Im Jahre 2018 belief sich der mittlere Lohn für Männer, die einfache Tätigkeiten körperlicher oder handwerklicher Art ausführen, auf Fr. 5’417.-- monatlich (LSE 2018, Tabelle TA1, Total, Niveau 1), mithin Fr. 65'004.-- im Jahr (Fr. 5'417.-- x 12). Die Beschwerdegegnerin ermittelte u nter Berücksichtigung einer durch schnittlichen wöchentlichen Arbeitszeit von 41.7 Wochenstunden (betriebs übliche Arbeitszeit nach Wirtschaftsabtei lungen, Total; www.bfs.admin.ch, Arbeit und Erwerb, Erwerbstätigkeit und Arbeits zeit, detaillierte Daten), der Nominal lohnentwicklungen bis 2021 ( 0.9 % für das Jahr 2019, 0.8 % für das Jahr 2020 , -0.3 % für das Jahr 2021) sowie unter Berücksichtigung eines leidensbedingten Abzugs von 10 %</w:t>
      </w:r>
    </w:p>
    <w:p>
      <w:r>
        <w:t>für das Jahr 20 21 ein Invalidenein kommen von rund Fr. 61 ' 835. -- (Urk. 2 S. 9).</w:t>
      </w:r>
    </w:p>
    <w:p>
      <w:r>
        <w:t>Bei der Festsetzung des Invalideneinkommens hat die Beschwerdegegnerin den Umstand berücksichtigt, dass der Beschwerdeführer gemäss Zumut barkeitsprofil mit dem linken Arm keine Arbeiten mit Gewichten über 5 kg über Bauchhöhe und keine Tätigkeiten mit Sch lägen oder Vibrationen auf die linke obere Extremität sowie nur ohne das Besteigen von Leitern und Gerüsten verrichten kann, indem sie vom Tabellenlohn einen Abzug von 10 % vorgenommen hat (Urk. 2 S. 9 ). Da Anhaltspunkte für weitere abzugsrelevante Merkmale nicht er sicht lich sind, ist von einem weiteren Abzug vom Tabellenlohn bei der Bemessung des Invali deneinkommens vorliegend abzusehen.</w:t>
      </w:r>
    </w:p>
    <w:p>
      <w:r>
        <w:rPr>
          <w:b/>
        </w:rPr>
        <w:t>E. 5.3</w:t>
      </w:r>
    </w:p>
    <w:p>
      <w:r>
        <w:t>Dies e praxisgemässe Vorgehensweise - die Berechnung des Invalideneinkommens gestützt auf die Tabellenlöhne der LSE</w:t>
      </w:r>
    </w:p>
    <w:p>
      <w:r>
        <w:t>- wurde vom Beschwerdeführer gestützt auf Erkenntnisse in zwei Studien (vgl. Urk. 1 S. 6 f.) dahingehend kritisiert, dass Löhne von Personen mit gesundheitlichen Einschränkungen signifikant tiefer seien.</w:t>
      </w:r>
    </w:p>
    <w:p>
      <w:r>
        <w:t>In diesem Zusa mmenhang bleibt festzuhalten, dass</w:t>
      </w:r>
    </w:p>
    <w:p>
      <w:r>
        <w:t>es das Bundesgericht in seinem Urteil 8C_256/2021 vom 9. März 2022 für nicht angezeigt gehalten hat, von der bisherigen Praxis abzuweichen (vgl. Medienmitteilung des Bundes gerichts vom 9. März 2022). Es entsch i ed, dass im heutigen Zeit punkt kein ernst hafter sachlicher Grund für eine Änderung der Rechtsprechung besteht, wonach Ausgangspunkt für die Bemessung des Invalideneinkommens anhand statis tischer Werte grundsätzlich die Zentral- bzw. Medianwerte der LSE dar stellen. Es ist deshalb auch vo rliegend daran festzuhalten, womit sich die von der Beschwerdegegner in im Einspracheentscheid (Urk. 2) vorgenommene Invaliditätsbemessung als korrekt erweist. Der Vergleich des Valideneinkommens von Fr. 74‘100.-- mit dem Invaliden einkommen von Fr. 61'835.-- ergibt eine un fallbedingte Erwerbseinbusse von Fr. 12’265.-- und einen Invaliditätsgrad von (gerundet) 17 %.</w:t>
      </w:r>
    </w:p>
    <w:p>
      <w:r>
        <w:rPr>
          <w:b/>
        </w:rPr>
        <w:t>E. 6</w:t>
      </w:r>
    </w:p>
    <w:p>
      <w:r>
        <w:t>Der Beschwerdeführer stellte schliesslich beschwerdeweise die Beurteilung des Integritäts schadens in Frage (Urk. 1 S. 7 f.). Diesbezüglich bleibt anzumerken, dass die Kreisärztin med. pract . B.___ zum Integritätsschaden ausführlich und schlüssig Stellung nahm (vorstehend E. 3.14). Sie erläuterte den Befund in aus führlicher Weise und führte aus, dass vorliegend eine primäre Endoprothese bei irreparabler Rotatorenmanschettenmassenruptur implantiert worden sei. Im Bereich der Schulter werde die Endoprothese bei gutem Erfolg mit 15-20 % an gegeben. Beim Beschwerdeführer sei sicherlich von einem guten Erfolg auszu gehen, er sei beschwerdefrei und die Beweglichkeit sei durchaus im Rahmen des zu erwartenden .</w:t>
      </w:r>
    </w:p>
    <w:p>
      <w:r>
        <w:t>Gest ützt darauf bezifferte med. pract . B.___ die Integritätseinbusse anhand der massgeblichen Tabelle auf 15 % und legte ihre Beurteilung nachvoll ziehbar dar. Zudem liegen keine anderslautenden medizi ni schen Beurteilungen vor. Die Einschätzung d er Kreisärztin unter Berücksichti gung der Tabelle sowie der Untersuchungsbefun de erscheint plausibel und gibt ebenfalls zu keinen Beanstandungen Anlass.</w:t>
      </w:r>
    </w:p>
    <w:p>
      <w:r>
        <w:t>Die Beschwerde ist damit abzuweisen. Das Gericht erkennt: 1.</w:t>
      </w:r>
    </w:p>
    <w:p>
      <w:r>
        <w:t>Die Beschwerde wird abgewiesen. 2.</w:t>
      </w:r>
    </w:p>
    <w:p>
      <w:r>
        <w:t>Das Verfahren ist kostenlos. 3.</w:t>
      </w:r>
    </w:p>
    <w:p>
      <w:r>
        <w:t>Zustellung gegen Empfangsschein an: - Rechtsanwalt Dr. iur . André Largier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