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UV.2022.00037 vom 30. November 2022</w:t>
      </w:r>
    </w:p>
    <w:p>
      <w:r>
        <w:t>ZH Sozialversicherungsgericht, 2022-11-30, DE</w:t>
      </w:r>
    </w:p>
    <w:p>
      <w:r>
        <w:rPr>
          <w:b/>
        </w:rPr>
        <w:t xml:space="preserve">Quelle: </w:t>
      </w:r>
      <w:r>
        <w:t>https://mcp.opencaselaw.ch/entscheid/zh_sozialversicherungsgericht_UV.2022.00037</w:t>
      </w:r>
    </w:p>
    <w:p>
      <w:r>
        <w:t>FR: ZH_SOZIALVERSICHERUNGSGERICHT UV.2022.00037 du 30 novembre 2022</w:t>
      </w:r>
    </w:p>
    <w:p>
      <w:r>
        <w:t>IT: ZH_SOZIALVERSICHERUNGSGERICHT UV.2022.00037 del 30 novembre 2022</w:t>
      </w:r>
    </w:p>
    <w:p>
      <w:pPr>
        <w:pStyle w:val="Heading2"/>
      </w:pPr>
      <w:r>
        <w:t>Erwägungen</w:t>
      </w:r>
    </w:p>
    <w:p>
      <w:r>
        <w:rPr>
          <w:b/>
        </w:rPr>
        <w:t>E. 1</w:t>
      </w:r>
    </w:p>
    <w:p>
      <w:r>
        <w:t>X.___ , geboren 1985, ist bei der Z.___</w:t>
      </w:r>
    </w:p>
    <w:p>
      <w:r>
        <w:t>AG als Client Ser vice Mitarbeiter in einem 100%-Pensum angestellt und dadurch bei der AXA Versicherungen AG gegen die Folgen von Unfällen versichert, als er sich gemäss Unfallmeldung am 13. Oktober 2019 beim Sprung aufs Bett das linke Knie ver dreht hat (Urk. 7/A1). Am 18. Oktober 2019 fand die Erstuntersu chung im Ärzte zentrum A.___ durch Dr. med. B.___</w:t>
      </w:r>
    </w:p>
    <w:p>
      <w:r>
        <w:t>statt (vgl. Urk. 7/A1 ) , der den Verdacht auf eine mediale Meniskus verletzung links äusserte (vgl. Urk. 7/M4) . Gestützt auf bildgebende Befunde wurde ein vorwiegend horizon ta ler, degenerativer Meniskusriss mit möglicherweise frischem radiärem Einriss im Hinterhornbereich</w:t>
      </w:r>
    </w:p>
    <w:p>
      <w:r>
        <w:t>diagnos tiziert (Urk. 7 /M3 ), welche r am</w:t>
      </w:r>
    </w:p>
    <w:p>
      <w:r>
        <w:rPr>
          <w:b/>
        </w:rPr>
        <w:t>E. 1.1</w:t>
      </w:r>
    </w:p>
    <w:p>
      <w:r>
        <w:t>Gemäss Art. 6 Abs. 1 des Bundesgesetzes über die Unfallversicherung (UVG) wer den – soweit das Gesetz nichts anderes bestimmt – die Versicherungs leis tun gen bei Berufsunfällen, Nichtberufsunfällen und Berufskrankheiten ge währt.</w:t>
      </w:r>
    </w:p>
    <w:p>
      <w:r>
        <w:rPr>
          <w:b/>
        </w:rPr>
        <w:t>E. 1.2.1</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1.2.2</w:t>
      </w:r>
    </w:p>
    <w:p>
      <w:r>
        <w:t>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vgl. Urteil des Bundesgerichts 8C_368/2020 vom 17. September 2020 E. 4.2 mit Hinweisen).</w:t>
      </w:r>
    </w:p>
    <w:p>
      <w:r>
        <w:rPr>
          <w:b/>
        </w:rPr>
        <w:t>E. 1.2.3</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(Urteil des Bundesgerichts 8C_395/2020 vom 28. September 2020 E. 2.2 mit Hinweis auf BGE 130 V 117 E. 2.1).</w:t>
      </w:r>
    </w:p>
    <w:p>
      <w:r>
        <w:rPr>
          <w:b/>
        </w:rPr>
        <w:t>E. 1.3</w:t>
      </w:r>
    </w:p>
    <w:p>
      <w:r>
        <w:t>.2</w:t>
      </w:r>
    </w:p>
    <w:p>
      <w:r>
        <w:t>Gemäss BGE 146</w:t>
      </w:r>
    </w:p>
    <w:p>
      <w:r>
        <w:t>V 51 hat der Unfallversicherer nach Meldung einer Listenver letzung gemäss Art. 6 Abs. 2 UVG die genauen Begleitumstände abzuklären. Ist die Listenverletzung auf ein U nfallereignis im Sinne von Art.</w:t>
      </w:r>
    </w:p>
    <w:p>
      <w:r>
        <w:rPr>
          <w:b/>
        </w:rPr>
        <w:t>E. 1.3.1</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w:t>
      </w:r>
    </w:p>
    <w:p>
      <w:r>
        <w:rPr>
          <w:b/>
        </w:rPr>
        <w:t>E. 1.4</w:t>
      </w:r>
    </w:p>
    <w:p>
      <w:r>
        <w:t>). So lagen dem Versicherungsmediziner die vollständigen Vorakten vor und begründete er seine Einschätzung in nachvollziehbarer Weise sowie in Auseinandersetzung mit den Vorakten und der wissenschaftlichen Fach literatur. Er legte unter Berück sich ti gung der</w:t>
      </w:r>
    </w:p>
    <w:p>
      <w:r>
        <w:t>Vorakten , insbesondere der MRI-Untersuchung vom 13. November 2019 (Urk. 7/M3 ) , schlüssig dar, dass</w:t>
      </w:r>
    </w:p>
    <w:p>
      <w:r>
        <w:t>bei feh lenden Hinweisen auf eine Bone</w:t>
      </w:r>
    </w:p>
    <w:p>
      <w:r>
        <w:t>Bruise oder eine begleitende Verletzung des Innenbandes eine erhebliche Stauchung oder relevante Distorsion ausgeschlossen werden könne und vielmehr von einer iso liert medialen Meniskusschädigung aus zugehen sei (E. 3.5). Auch der erst untersuchende Arzt Dr. B.___ hielt keine unfallspezifischen Begleitver letzun gen wie Hämatome oder Schwel lun gen als Nachweis einer relevanten Kraftein wir kung auf das Knie fest (E.</w:t>
      </w:r>
    </w:p>
    <w:p>
      <w:r>
        <w:t>3.1) . Insofern kann Dr. E.___ dahingehend gefolgt werden, d ass der im MRI vom 13. November 2019 ersichtliche Meniskusschaden ei nem isolierten Meniskusriss</w:t>
      </w:r>
    </w:p>
    <w:p>
      <w:r>
        <w:t>entspricht, wel cher nur im Falle eines Drehsturzes traumatisch bedingt sein kann. Ein solcher liegt hier aber nicht vor, fehlt es vor liegend doch bereits an der für den Mecha nismus eines Drehsturzes gefor der ten festen Fixation des Unterschenkels/Fusses auf dem Boden (vgl. Urk. 7/M4, Urk. 7/A3 ). Folglich hat das beim Ereignis vom 13. Oktober 2019 erlittene leichte Distorsionstrauma höchstens zu einer tempo rären Verschlim me rung beziehungs weise einer Sympto matisierung bei degenera tiv bedingtem Vor zustand geführt.</w:t>
      </w:r>
    </w:p>
    <w:p>
      <w:r>
        <w:rPr>
          <w:b/>
        </w:rPr>
        <w:t>E. 1.4.1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1.4.2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t>2. 1</w:t>
      </w:r>
    </w:p>
    <w:p>
      <w:r>
        <w:t>Im angefochtenen Entscheid vom 21. Februar 2022 (Urk. 2) sowie in ihrer Be schwerdeantwort vom 22. März 2022 (Urk. 6) führte die Beschwerdegegnerin aus, ein Anspruch auf Leistungen aus der obligatorischen Unfallversicherung sei zu verneinen, da weder ein Unfall noch eine entschädigungspflichtige unfallähnliche Körperschädigung vorliege. Es liege zwar eine Listendiagnose vor, aufgrund der medizinischen Aktenlage sei jedoch mit überwiegender Wahrscheinlichkeit davon auszugehen, dass diese vorwiegend auf Abnützung zurückzuführen und somit nicht als entschädigungs pflichtige Körperschädigung zu taxieren sei . 2.2</w:t>
      </w:r>
    </w:p>
    <w:p>
      <w:r>
        <w:t>Demgegenüber machte der Beschwerdeführer in seiner Beschwerde vom 21. Fe bruar 2022 (Urk. 1) zusammengefasst geltend, die Beschwerdegegnerin habe aus ser Acht gelassen, dass gemäss Dr. D.___ auf dem MRI keine relevanten de generativen Vorzustände ersichtlich seien. Die Beschwerdegegnerin habe einzig allgemeine theoretische Ausführungen gemacht und nicht konkret am MRI auf ge zeigt, dass für einen Meniskusriss relevante degenerative Veränderungen be ste hen würden. Solche rein theoretischen und allgemeinen Abhandlungen über den Meniskusschaden würden nicht genügen. Es kämen vorliegend auch andere Ur sachen für die Schädigung in Frage und diese seien nicht bloss von unter ge ordneter theoretischer Natur. 3.</w:t>
      </w:r>
    </w:p>
    <w:p>
      <w:r>
        <w:rPr>
          <w:b/>
        </w:rPr>
        <w:t>E. 3</w:t>
      </w:r>
    </w:p>
    <w:p>
      <w:r>
        <w:t>Auf die Vorbringen der Parteien und die eingereichten Akten wird, soweit erfor derlich, im Rahmen der nachfolgenden Erwägungen eingegangen. Das Gericht zieht in Erwägung: 1.</w:t>
      </w:r>
    </w:p>
    <w:p>
      <w:r>
        <w:rPr>
          <w:b/>
        </w:rPr>
        <w:t>E. 3.1</w:t>
      </w:r>
    </w:p>
    <w:p>
      <w:r>
        <w:t>Der erstbehandelnde Arzt des Ärztezentrums A.___ , Dr. B.___ , äusserte den Verdacht auf eine mediale Meniskusverletzung links (Urk. 7/M4). Dazu führte er aus, der Be schwer deführer sei am 13. Oktober 2019 aufs Bett gesprungen und habe dabei das linke Knie verdreht. Objektiv sei das Knie links frei beweglich. Druck schmer zen seien keine vorhanden, ebenso wenig ein Hämatom oder eine Schwel lung. Am 7. November 2019 meldete Dr. B.___ den Beschwerdeführer zur MRI-Abklä rung an. Diese ergab laut Einschätzung des Radiologen Dr. med. F.___</w:t>
      </w:r>
    </w:p>
    <w:p>
      <w:r>
        <w:t>einen vorwiegend horizontalen, degenerativen Menis kus riss mit möglicher weise frischem radiären Einriss im Hinterhornbereich (Urk. 7/M3). In der Folge überwies Dr. B.___ den Beschwerdeführer an einen Knie spezialisten der Klinik G.___</w:t>
      </w:r>
    </w:p>
    <w:p>
      <w:r>
        <w:t>zur Abklärung therapeutischer Optionen (vgl. Urk. 7/M4). Dr. D.___ hielt in seinem Sprechstundenbericht vom 10. Dezember 2019 eine mediale Meniskusläsion am linken Knie fest . Mit dem Beschwerdeführer sei er übereingekommen, eine arthroskopische Teilmeniskek to mie durchzuführen (Urk. 7/M1). Der operative Eingriff (Kniearthroskopie und mediale Teilmenis kek tomie Knie links) erfolgte am 3. Februar 2020. Bei unauffälligen Knorpel verhält nis sen präsentierte sich eine komplexe Läsion des medialen Meniskusrisses</w:t>
      </w:r>
    </w:p>
    <w:p>
      <w:r>
        <w:t>(Urk. 7/M2) . Im Rahmen einer Verlaufskontrolle berichtete der Beschwerdeführer von leichten Restbeschwerden bei vermehrter Belastung , weshalb eine Serie MTT verordnet wurde (vgl. Sprechstundenbericht vom 29. April 2020, Urk. 7/M5).</w:t>
      </w:r>
    </w:p>
    <w:p>
      <w:r>
        <w:rPr>
          <w:b/>
        </w:rPr>
        <w:t>E. 3.2</w:t>
      </w:r>
    </w:p>
    <w:p>
      <w:r>
        <w:t>In der Folge veranlasste die Beschwerdegegnerin eine Aktenbeurteilung UVG durch ihren eigenen medizinischen Dienst. Dr. med. H.___ , FMH Orthopädie und Traumatologie, bejahte in seiner Stellungnahme vom 17. Juni 2020 eine Listendiagnose gemäss A rt. 6 Abs. 2 UVG, führte aber aus , dass diese auf Abnützung zurückzuführen sei (Urk. 7/M6).</w:t>
      </w:r>
    </w:p>
    <w:p>
      <w:r>
        <w:rPr>
          <w:b/>
        </w:rPr>
        <w:t>E. 3.3</w:t>
      </w:r>
    </w:p>
    <w:p>
      <w:r>
        <w:t>Dr. med. C.___ hielt im Rahmen einer chirurgisch-versicherungs me dizinischen Kurzbeurteilung fest, horizontale Me nis kus läsionen, speziell am Innenmeniskus und in Lokalisation des Hinter horns , seien stets überwiegend wahrscheinli ch verschleisskausal. Nichtsdest otrotz lohne es sich, insbesondere bei jüngeren Versicherten, die MRI-Bilder vorzulegen und zu überprüfen, ob MR-tomograp hisch tatsächlich eine meist muk oide Menis kus degeneration nachge wiesen werden könne (vgl. Stellungnahme vom 27. Novem ber 2020, Urk. 7/M8).</w:t>
      </w:r>
    </w:p>
    <w:p>
      <w:r>
        <w:rPr>
          <w:b/>
        </w:rPr>
        <w:t>E. 3.4</w:t>
      </w:r>
    </w:p>
    <w:p>
      <w:r>
        <w:t>Dr. D.___ konstatierte in seiner Stellungnahme vom 10. Juni 2021 (Urk. 7/M8), der Meniskus würde eine Komplexläsion aufweisen und sei nicht degenera tiv, sondern traumatisch verändert, zeige das restliche Kniegele nk doch keiner lei degenerative Veränderungen. Vorliegend handle es sich um eine Lis ten verletzung. Bei in sich gerissenen Meniskus sei es nicht möglich, im MRI eine degenerative von einer traumatischen Läsion zu unterscheiden.</w:t>
      </w:r>
    </w:p>
    <w:p>
      <w:r>
        <w:rPr>
          <w:b/>
        </w:rPr>
        <w:t>E. 3.5</w:t>
      </w:r>
    </w:p>
    <w:p>
      <w:r>
        <w:t>Demgegenüber äusserte Dr. E.___ in seiner Aktenbeurteilung vom 12. Januar 2022 (Urk. 7/M9), die Zeichen einer komplexen Meniskusschädigung im medialen Hinterhorn hätten für den Radiologen Anlass gegeben, von einem degenerativen Meniskusriss zu sprechen. Auch wenn der Radiologe die Befundung des Knochens und der Innenbänder unterlassen habe, könne im Nachvollzug klar festgehalten werden, dass weder Zeichen eines Bone</w:t>
      </w:r>
    </w:p>
    <w:p>
      <w:r>
        <w:t>Bruise , noch einer begleitenden Verlet zung des Innenbandes vorliegen würden. Somit könne weder eine erheb liche Stauchung, noch eine relevante Distorsion postuliert werden. Es handle sich um eine isolierte mediale Meniskusschädigung. Der einzige in der versicherungs me di zinischen Literatur beschriebene Entstehungs mechanismus für eine isolierte Me nis kusverletzung sei der sogenannte Drehsturz. In casu seien die Kriterien hier für nicht erfüllt. Die komplexe, vor allem horizontale Form und Lokalisation der Zu sam menhangstrennung seien charakteristisch für eine chronische Vorverän de rung, die selbst in dieser Alterskategorie nicht selten vorkomme. Eine multidirek tionale Form der Spaltung könne nicht durch ein unidirektionales Trauma ent stehen. Zudem würden klar die topographischen Zeichen einer Begleitverletzung am Innenband fehlen. Zusammenfassend würden alle Indizien der strukturierten versicherungs medizinischen Beurteilung für das vorwiegende Vorliegen einer de generativen Vorschädigung am Innenmeniskus sprechen. Frische Verletzungs zei chen seien nicht mit überwiegender Wahrscheinlichkeit nachweisbar. Um eine Vorabnüt zung zu plausibilisieren, müsse nicht unbedingt das Bild einer mukoiden</w:t>
      </w:r>
    </w:p>
    <w:p>
      <w:r>
        <w:t>Degeneration vorliegen. Bereits der Nachweis einer erheblich en horizontalen Spalt bildung s e i für die Entstehung einer degenerativen transmuralen Meniskus schädigung charakteristisch.</w:t>
      </w:r>
    </w:p>
    <w:p>
      <w:r>
        <w:rPr>
          <w:b/>
        </w:rPr>
        <w:t>E. 4</w:t>
      </w:r>
    </w:p>
    <w:p>
      <w:r>
        <w:t>ATSG erfüllt, so wird der Unfallversicherer für eine Listenverletzung nach Art. 6 Abs. 2 UVG grundsätzlich leistungspflichtig, sofern er nicht den Nachweis dafür erbringt, dass die Verlet zung vorwiegend auf Abnützung oder Erkrankung zurückzuführen ist (E. 9.1). Der Entlastungsbeweis des Unfallversicherers ist erbracht, wenn die Listendiag nose zu mehr als 50 % auf Abnützung oder Erkrankung beruht (E. 8.2.2.1, E. 8.6).</w:t>
      </w:r>
    </w:p>
    <w:p>
      <w:r>
        <w:rPr>
          <w:b/>
        </w:rPr>
        <w:t>E. 4.1</w:t>
      </w:r>
    </w:p>
    <w:p>
      <w:r>
        <w:t>Wie die Beschwerdegegnerin zu Recht festgestellt hat, ist vorliegend der gesetz liche Unfallbegriff gemäss Art. 4 ATSG aufgrund eines fehlenden ungewöhn li chen äusseren Faktors zu verneinen . Dies ist unbestritten.</w:t>
      </w:r>
    </w:p>
    <w:p>
      <w:r>
        <w:rPr>
          <w:b/>
        </w:rPr>
        <w:t>E. 4.2</w:t>
      </w:r>
    </w:p>
    <w:p>
      <w:r>
        <w:t>Der anlässlich des operativen Eingriffs vom 3. Februar 2020 sanierte Meniskus schaden (Kniearthroskopie und mediale Teilmeniskektomie Knie links) fällt grund sätzlich unter die in Art. 6 Abs. 2 UVG aufgelisteten Körperschä di gungen ( lit . c). Deshalb ist im Folgenden zu prüfen, ob damit die Vermutung greift, dass es sich vorliegend um eine Listendiagnose handelt, deren Behandlung vom Un fallversicherer übernommen werden muss, sofern nicht mit dem Beweisgrad der überwiegenden Wahrscheinlichkeit dargetan werden kann, dass die Körper schä di gung zu mehr als 50 % auf Abnützung oder Kra nkheit zurückzuführen ist (vgl. vorstehend E. 1.3.2 ).</w:t>
      </w:r>
    </w:p>
    <w:p>
      <w:r>
        <w:rPr>
          <w:b/>
        </w:rPr>
        <w:t>E. 4.3</w:t>
      </w:r>
    </w:p>
    <w:p>
      <w:r>
        <w:t>Die Stellungnahme von Dr. E.___ vom 12. Januar 2022 (E. 3.5) vermag die an eine beweiskräftige ärztliche Expertise gestellten Anforderungen vollumfänglich zu erfüllen (E.</w:t>
      </w:r>
    </w:p>
    <w:p>
      <w:r>
        <w:rPr>
          <w:b/>
        </w:rPr>
        <w:t>E. 4.4</w:t>
      </w:r>
    </w:p>
    <w:p>
      <w:r>
        <w:t>Der Beschwerdeführer stützte sich zur Begründung seines Standpunktes auf den Bericht des ihn behandelnden und operierenden Arzt Dr. D.___ sowie auf die Kurzbeurteilung von Dr. C.___ . Von der Erfahrungstatsache abgesehen, dass behandelnde Arztpersonen mitunter im Hinblick auf ihre auftragsrechtliche Vertrauensstellung in Zweifelsfällen eher zu Gunsten ihrer Patientinnen und Patienten aussagen (BGE 135 V 465 E. 4.5, 125 V 351 E. 3b/cc), vermögen diese Einschätzungen auch aus anderen Gründen die medizinische Beurteilung von Dr. E.___ nicht in Frage zu stellen. Dr. C.___ verwies explizit darauf, dass horizontale Meniskus lä sio nen, speziell am Innenmeniskus und in Lokalisation des Hinterhorns , über wiegend wahr schein lich verschleisskausal seien (E. 3.3). Damit bestätigte sie die Aus führungen von Dr. E.___ , wonach der Nachweis einer erheb lichen horizontalen Spaltbildung für die Entstehung einer degenerativen trans mura len Meniskus schä di gung charak ter istisch sei (E. 3.5 in fine ). Dies entspricht denn auch der Ein schätzung des Radiologen, der den horizontalen Meniskusriss ebenfalls de gene rativ beurteilte (vgl. Urk. 7/M3). Dr. D.___</w:t>
      </w:r>
    </w:p>
    <w:p>
      <w:r>
        <w:t>äusserte zwar, dass der Meniskus traumatisch verändert sei, ohne jedoch konkrete Anhalts punkte dafür zu nennen. Vielmehr ist es seiner Meinung nach nicht möglich, bei einem in sich gerissenen Meniskus im MRI eine degenerative von einer trau ma tischen Läsion zu unterscheiden (E . 3.4). Die Angaben von Dr. C.___</w:t>
      </w:r>
    </w:p>
    <w:p>
      <w:r>
        <w:t>und Dr.</w:t>
      </w:r>
    </w:p>
    <w:p>
      <w:r>
        <w:t>D.___</w:t>
      </w:r>
    </w:p>
    <w:p>
      <w:r>
        <w:t>genügen im Hinblick auf das erforderliche Beweismass der über wiegenden Wahrscheinlichkeit daher nicht, um die Beurteilung durch Dr. E.___ , wonach die Meniskusläsion vorwiegend degenerativ bedingt ist, in Frage zu stel len. Damit ist davon auszugehen, dass die Verletzung vorwiegend auf eine Abnützung im Sinne der im MRI festgestellten degenerativen Verän de rungen zurückzuführen ist, womit der Beschwerdegegnerin der Entlastungsbeweis (E. 1.3.2) gelungen ist.</w:t>
      </w:r>
    </w:p>
    <w:p>
      <w:r>
        <w:rPr>
          <w:b/>
        </w:rPr>
        <w:t>E. 5</w:t>
      </w:r>
    </w:p>
    <w:p>
      <w:r>
        <w:t>Der angefochtene Einspracheentscheid vom 19. Januar 2022 erweist sich damit als rechtens, was zur Abweisung der Beschwerde führt. Das Gericht erkennt: 1.</w:t>
      </w:r>
    </w:p>
    <w:p>
      <w:r>
        <w:t>Die Beschwerde wird abgewiesen. 2.</w:t>
      </w:r>
    </w:p>
    <w:p>
      <w:r>
        <w:t>Das Verfahren ist kostenlos. 3.</w:t>
      </w:r>
    </w:p>
    <w:p>
      <w:r>
        <w:t>Zustellung gegen Empfangsschein an: - AXA-ARAG Rechtsschutz AG - AXA Versicherungen AG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