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UV.2022.00036 vom 2. Juli 2022</w:t>
      </w:r>
    </w:p>
    <w:p>
      <w:r>
        <w:t>ZH Sozialversicherungsgericht, 2022-07-02, DE</w:t>
      </w:r>
    </w:p>
    <w:p>
      <w:r>
        <w:rPr>
          <w:b/>
        </w:rPr>
        <w:t xml:space="preserve">Quelle: </w:t>
      </w:r>
      <w:r>
        <w:t>https://mcp.opencaselaw.ch/entscheid/zh_sozialversicherungsgericht_UV.2022.00036</w:t>
      </w:r>
    </w:p>
    <w:p>
      <w:r>
        <w:t>FR: ZH_SOZIALVERSICHERUNGSGERICHT UV.2022.00036 du 2 juillet 2022</w:t>
      </w:r>
    </w:p>
    <w:p>
      <w:r>
        <w:t>IT: ZH_SOZIALVERSICHERUNGSGERICHT UV.2022.00036 del 2 luglio 2022</w:t>
      </w:r>
    </w:p>
    <w:p>
      <w:pPr>
        <w:pStyle w:val="Heading2"/>
      </w:pPr>
      <w:r>
        <w:t>Erwägungen</w:t>
      </w:r>
    </w:p>
    <w:p>
      <w:r>
        <w:rPr>
          <w:b/>
        </w:rPr>
        <w:t>E. 1.1</w:t>
      </w:r>
    </w:p>
    <w:p>
      <w:r>
        <w:t>Nach Art . 10 Abs. 1 des Bundesgesetzes über die Unfallversicherung (UVG) hat die versicherte Person Anspruch auf die z weckmässige Behandlung ihrer Un fall 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 rsicherung (IV) noch nicht abge schlo 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w:t>
      </w:r>
    </w:p>
    <w:p>
      <w:r>
        <w:rPr>
          <w:b/>
        </w:rPr>
        <w:t>E. 1.2</w:t>
      </w:r>
    </w:p>
    <w:p>
      <w:r>
        <w:t>Mit Schadenmeldung vom 9. August 2021 (Urk. 7/35) wurde die Suva , welche die gesetzlichen Leistungen bis Dezember 2020 erbracht hatte ( Urk. 1 S. 3, Urk.</w:t>
      </w:r>
    </w:p>
    <w:p>
      <w:r>
        <w:rPr>
          <w:b/>
        </w:rPr>
        <w:t>E. 1.2.1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1.2.2</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rPr>
          <w:b/>
        </w:rPr>
        <w:t>E. 1.2.3</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 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 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vorwie gend, das heisst im gesamten Ursachenspektrum zu mehr als 50 %, auf Abnüt zung oder Erkrankung zurückzuführen ist. Besteht das Ursachenspektrum einzig aus Elementen, die für Abnützung oder Erkrankung sprechen, so folgt daraus unweigerlich, dass der Entlastungsbeweis des Unfallversicherers erbracht ist und sich weitere Abklärungen erübrigen (E. 8.6; vgl. auch Urteil des Bundesgerichts 8C_593/2021 vom 6. Januar 2022 E. 2.3).</w:t>
      </w:r>
    </w:p>
    <w:p>
      <w:r>
        <w:rPr>
          <w:b/>
        </w:rPr>
        <w:t>E. 1.3</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S. 2).</w:t>
      </w:r>
    </w:p>
    <w:p>
      <w:r>
        <w:t>Die medizinische Erstversorgung fand bei Dr. med. Z.___ , Facharzt FMH für Innere Medizin, statt (Urk. 7/1). Am 19. Juni 2020 wurde der Versicherte radio logisch untersucht (Urk. 7/2). Assistenzarzt Dr. med. A.___ und Prof. Dr. med. B.___ vom Ambulatorium Orthopädie I.___ erstatteten am 15. Dezember 2020 Bericht (Urk. 7/11).</w:t>
      </w:r>
    </w:p>
    <w:p>
      <w:r>
        <w:t>Assistenzarzt C.___ und Oberarzt Dr. med. D.___ von der Klinik E.___ untersuchten den Versicherten am 5. Juli 2021 (Urk. 7/24). Am 19. Juli 2021 fanden eine weitere MRI-Untersuchung (Urk. 7/28) und am 1 9. und 29 Juli 2021 erneute Untersuchung en in der Klinik E.___ (Urk. 7/29 , 7/31 ) statt.</w:t>
      </w:r>
    </w:p>
    <w:p>
      <w:r>
        <w:t>Am 4. August 2021 wurde der Versicherte in der Klinik E.___ operiert (In nenmeniskus Teilresektion und Naht Hinterhorn mit 3x Truespan -Anker; Resek tion Plica</w:t>
      </w:r>
    </w:p>
    <w:p>
      <w:r>
        <w:t>infrapatellaris [Urk. 7/40]). Dort blieb er bis zum 5. August 2021 hospitalisiert (Urk. 7/39).</w:t>
      </w:r>
    </w:p>
    <w:p>
      <w:r>
        <w:rPr>
          <w:b/>
        </w:rPr>
        <w:t>E. 2.1</w:t>
      </w:r>
    </w:p>
    <w:p>
      <w:r>
        <w:t>Die Beschwerdegegnerin verneinte</w:t>
      </w:r>
    </w:p>
    <w:p>
      <w:r>
        <w:t>im angefochtenen Einspracheentscheid in Bezug auf das Ereignis vom 19. Mai 2020 e ine Leistungspflicht</w:t>
      </w:r>
    </w:p>
    <w:p>
      <w:r>
        <w:t>für die ab 5. Juli 2021 angefallenen Heilbehandlungen mit einhergehender Arbeitsunfähigkeit (Urk. 2) im Wesentlichen mit der Begründung, dass dasselbe keine strukturellen Läsionen nach sich gezogen habe und Ende Juli 2020 und damit zehn Wochen nach dem genannten Ereignis, das sie als Unfall im Sinne von Art. 4 ATSG qualifizierte, spätestens jedoch im Zeitpunkt der erneuten ärztlichen Konsulta tionen ab dem 5. Juli 2021 der Status quo sine mit überwiegender Wahrschein lichkeit erreicht gewesen sei respektive keine Unfallfolgen mehr gegeben gewesen seien (E. 3 c). Schliesslich sei in rechtlicher Hinsicht bezüglich des Hinweises des Beschwerdeführers auf eine Körperschädigung gemäss Art. 6 Abs. 2 UVG festzu halten, dass, wenn es bei einem Unfall lediglich zu einer vorübergehenden Verschlimmerung eines degenerativen Vorzustandes gekommen sei, gleichzeitig auch erstellt sei, dass eine Listenverletzung gemäss Art. 6 Abs. 2 UVG vorwie gend, das heisse zu mehr als 50 %, auf Abnützung oder Erkrankung zurückzu führen sei (BGE 146 V 51 E. 9.2). D ann bestehe kein Leistungsanspruch aufgrund einer Listenverletzung gemäss Art. 6 Abs. 2 UVG.</w:t>
      </w:r>
    </w:p>
    <w:p>
      <w:r>
        <w:t>Im Rahmen des vorliegenden Prozesses hielt die Beschwerde gegnerin an dieser Sichtweise fest (vgl. Urk. 6). Den neu eingereichten Unterlagen des Beschwerde führers sprach sie eine relevante Beweiskraft ab. Im Übrigen sei der Vorgang vom 19. Mai 2020 im Detail nicht rekonstruierbar, scheine aber sehr unspezifisch und geringfügig gewesen zu sein («ungeschickter Schritt», «Fehltritt» oder «gestol pert»).</w:t>
      </w:r>
    </w:p>
    <w:p>
      <w:r>
        <w:rPr>
          <w:b/>
        </w:rPr>
        <w:t>E. 2.2</w:t>
      </w:r>
    </w:p>
    <w:p>
      <w:r>
        <w:t>Demgegenüber stellte sich der Beschwerdeführer im Wesentlichen auf den Stand punkt, dass nach wie vor Folgen des Unfalls vom 19. Mai 2020 vorlägen. Die medizinischen Berichte, auf die sich die Beschwerdegegnerin stütze, seien nicht überzeugend. Das treffe insbesondere auf die kreisärztlichen Einschätzungen zu. Aus dem radiologischen Bericht von Prof. F.___ gehe klar hervor, dass ein Gelenkserguss vorhanden gewesen sei. D ies widerspreche der kreisärztlichen Beurteilung. Die medizinischen Akten würden für das Vorliegen von Unfallfolgen sprechen. Das ergebe sich insbesondere aus dem Bericht des Ambulatoriums Orthopädie I.___ vom 18. Oktober 2021 (Urk. 3/11).</w:t>
      </w:r>
    </w:p>
    <w:p>
      <w:r>
        <w:rPr>
          <w:b/>
        </w:rPr>
        <w:t>E. 2.3</w:t>
      </w:r>
    </w:p>
    <w:p>
      <w:r>
        <w:t>Strittig und zu prüfen ist, ob die Beschwerdegegnerin ihre Leistungspflicht ab 5. Juli 2021 zu Recht verneint hat, weil zwischen dem Ereignis vom 19. Mai 2020 und den Gesundheitsbeeinträchtigungen</w:t>
      </w:r>
    </w:p>
    <w:p>
      <w:r>
        <w:t>am linken Knie des Beschwerdeführers kein Kausalzusa mmenhang (mehr) besteht</w:t>
      </w:r>
    </w:p>
    <w:p>
      <w:r>
        <w:t>respektive</w:t>
      </w:r>
    </w:p>
    <w:p>
      <w:r>
        <w:t>keine</w:t>
      </w:r>
    </w:p>
    <w:p>
      <w:r>
        <w:t>leistungsbegründende Körperschädigung im Sinne von Art. 6 Abs. 2 UVG gegeben ist.</w:t>
      </w:r>
    </w:p>
    <w:p>
      <w:r>
        <w:t>3. 3.1</w:t>
      </w:r>
    </w:p>
    <w:p>
      <w:r>
        <w:t>Dr. med. J.___ , Facharzt FMH für Radiologie, hielt in seinem Bericht vom 19. Juni 2020 (Urk. 7/2) über die MRI-Untersuchung des linken Knies folgende Beurteilung fest: -</w:t>
      </w:r>
    </w:p>
    <w:p>
      <w:r>
        <w:t>Mediale Meniskopathie mit undisloziertem Meniskusriss auf Höhe des Hinterhornes bei parameniskalen</w:t>
      </w:r>
    </w:p>
    <w:p>
      <w:r>
        <w:t>laterodorsalen Zysten, Reizzu stand des medialen Kollateralbandkomplexes unter Einbezug des Pes</w:t>
      </w:r>
    </w:p>
    <w:p>
      <w:r>
        <w:t>anserinus . -</w:t>
      </w:r>
    </w:p>
    <w:p>
      <w:r>
        <w:t>Tendinose der Quadriceps - und Patellarsehne. Ein Hoffa-I m pinge ment kann bei entzündlicher Veränderung des Hoffaschen Fett körpers auf Höhe des lateralen Patellapols nicht ausgeschlossen werden. Tendoperostose der distalen, dd : leicht gereizten Patellar sehne unter Einbezug der angrenzenden Bursa. -</w:t>
      </w:r>
    </w:p>
    <w:p>
      <w:r>
        <w:t>Durchgängiges, aber leicht verbreitertes und signalverändertes VKB, DD: a.e . mukoide Degeneration, DD: Klinik bzgl. Kreuzbandüber dehnung? 3.2</w:t>
      </w:r>
    </w:p>
    <w:p>
      <w:r>
        <w:t>Dr. A.___ und Prof. B.___ diagnostizierten in ihrem Bericht vom 15. Dezember 2020 (Urk. 7/11) eine mediale, horizontal verlaufende Meniskusläsion Knie links nach Distorsionstrauma vom Mai 202 0. Die Zuweisung sei aufgrund persistie render medialseitiger Knieschmerzen seit einem Distorsionstrauma im Mai 2020 erfolgt. Insbesondere unter Belastung wie beim Joggen komme es auch noch zu Schwellungen. Das MRI des linken Knies vom 19. Juni 2020 zeige eine Horizon talläsion, welche die gesamt e Meniskusbreite von der zentralen Zone bis zur Basis vom Hinterhorn bis in den Korpus reichend überspanne. Der Knorpelüberzug sei regelrecht in allen drei Kompartimenten. 3.3</w:t>
      </w:r>
    </w:p>
    <w:p>
      <w:r>
        <w:t>Aus dem Bericht der Klinik E.___ vom 7. Juli 2021 (Urk. 7/24) ergibt sich, dass der Beschwerdeführer weiterhin über anhaltende mediale Knieschmerzen linksseitig geklagt habe. Grundsätzlich sei hier bei anhaltenden Beschwerden eine bilanzierende Arthroskopie mit Teilmeniskektomie versus Meniskusnaht anzu denken. 3.4</w:t>
      </w:r>
    </w:p>
    <w:p>
      <w:r>
        <w:t>Prof. Dr. med. F.___ , Facharzt FMH für Radiologie, hielt im Nachgang zur MRI- Untersuchung des linken Knies vom 19. Juli 2021 folgende Beurteilung fest (Urk. 7/28): -</w:t>
      </w:r>
    </w:p>
    <w:p>
      <w:r>
        <w:t>Langstreckiger horizontaler Riss im medialen Meniskus in der Pars intermedia und im Hinterhorn mit mehreren, mehrfach septierten , teilweise grossen parameniskalen Ganglien. -</w:t>
      </w:r>
    </w:p>
    <w:p>
      <w:r>
        <w:t>Keine Knorpelschäden. -</w:t>
      </w:r>
    </w:p>
    <w:p>
      <w:r>
        <w:t>Status nach Osgood -Schlatter. 3.5</w:t>
      </w:r>
    </w:p>
    <w:p>
      <w:r>
        <w:t>Oberärztin Dr. med. K.___ und Oberarzt Dr. med. D.___ von der Klinik E.___ rieten in ihrem Bericht vom 22. Juli 2021 (Urk. 7/29) nach Ausschöpfung der konservativen Therapie beziehungsweise der Physiotherapie zu einer Knie arthroskopie. Der Beschwerdeführer habe einen hohen Leidensdruck mit medialen Knieschmerzen nach körperlicher Belastung. 3.6</w:t>
      </w:r>
    </w:p>
    <w:p>
      <w:r>
        <w:t>Prof. Dr. F.___ führte in seinem Bericht (radiologisch-konsiliarische Beurteilung) vom 2. September 2021 (Urk. 7/49) aus , dass sich ein horizontaler Riss im medi alen Meniskushinterhorn und den dorsalen Anteilen der Pars intermedia des Meniskus an typischer Lokalisation und mit typischer Morphologie eines degene rativ bedingten Meniskusrisses (oft asymptomatisch) zeige. Für einen länger bestehenden Riss spreche das mehrfach septierte assoziierte Ganglion an der Basis des medialen Meniskus. Es fänden sich keine typisch posttraumatischen Verän derungen, insbesondere kein relevanter Gelenkserguss, kein Bone</w:t>
      </w:r>
    </w:p>
    <w:p>
      <w:r>
        <w:t>bruise und auch keine Weichteilkontusionsmarken. Nebenbefundlich fänden sich reizlose Resi duen eines stattgehabten Morbus Osgood -Schlatter. Somit seien insgesamt keine überwiegend wahrscheinlich mit dem Ereignis vom 19. Mai 2020 in Verbindung stehenden strukturellen Läsionen vorhanden. 3.7</w:t>
      </w:r>
    </w:p>
    <w:p>
      <w:r>
        <w:t>Kreisarzt m ed. pract . G.___ äusserte sich am 7. September 2021 ( Urk. 7/51) dahingehend, dass er der Beurteilung von Prof. Dr. F.___ uneingeschränkt zustimme. Insbesondere sei der Schaden, welcher «operiert» worden sei, nicht auf das Ereignis vom 19. Mai 2020 zurückzuführen. Bei diesem Ereignis sei es mit überwiegender Wahrscheinlichkeit zu einer Distorsion des linken Knies gekom men. Solche nicht richtunggebenden Verschlimmerungen seien nach allgemeiner Lehrauffassung spätestens nach sechs Wochen als abgeheilt zu betrachten (spä testens per Ende Juli 2020). Danach habe das Ereignis mit überwiegender Wahr scheinlichkeit im weiteren Ve rlauf keine Rolle mehr gespielt (vgl. zum Ganzen auch den Bericht von med. pract . G.___ vom 29. September 2021 [Urk. 7/68], in dem er an seinen Einschätzungen vom 7. September 2021 festhielt). 3.8</w:t>
      </w:r>
    </w:p>
    <w:p>
      <w:r>
        <w:t>Assistenzärztin med. pract . L.___ vom Ambulatorium Orthopädie I.___ hielt demgegenüber in ihrem Bericht vom 21. September 2021 ( Urk. 7/64) dafür, dass Meniskusbeschwerden in sechs bis acht Wochen nachlassen oder über meh rere Monate persistieren könnten. Bei der klinischen Kontrolle am 14. Dezember 2020 habe der Beschwerdeführer positive Meniskuszeichen gezeigt. Die Beschwerdegegnerin habe ihren leistungsverweigernden Entscheid vor allem gestützt auf radiologische Befunde getroffen. Das sei nicht korrekt. Selbst habe man den Beschwerdeführer klinisch untersucht, eine genaue Anamnese durch geführt und anschliessend die Diagnostik beurteilt. Man sei der Meinung, dass die Kniebeschwerden durch die Meniskusläsion nach der Kniedistorsion vom Mai 2020 verursacht worden seien. Es sei bei Beschwerdefreiheit zwar möglich, aber unwahrscheinlich, dass der Beschwerdeführer bereits vorher eine Meniskusläsion gehabt habe. D ie Beschwerden seien mit überwiegender Wahrscheinlichkeit durch das Ereignis vom Mai 2020 verursacht worden (Urk. 7/64). 3.9</w:t>
      </w:r>
    </w:p>
    <w:p>
      <w:r>
        <w:t>Med. pract .</w:t>
      </w:r>
    </w:p>
    <w:p>
      <w:r>
        <w:t>H.___ äusserte sich in seinem Bericht vom 26. September 2021 (Urk. 7/66) dahingehend, dass die Beschwerden entgegen den Mutmassungen des Kreisarztes im vorliegenden Fall eben nicht nach sechs Wochen abgeheilt gewe sen seien. Seines Wissens sei gerade eine Distorsion ein geeigneter Mechanismus für eine Meniskusläsion. Die Beschwerden seien nach sechs Wochen nicht vorbei gewesen, weil ja nicht nur die Seitenbänder tangiert worden seien, sondern eben gerade auch der Meniskus betroffen gewesen sei. Das junge Alter des Beschwer deführers und dessen (wenig kniebelastender) Beruf würden auch gegen einen degenerativen Prozess sprechen. 3.10</w:t>
      </w:r>
    </w:p>
    <w:p>
      <w:r>
        <w:t>Med. pract . L.___ , Oberarzt Dr. med. M.___ und Prof. Dr. med. B.___ führ ten in ihrem Bericht vom 18. Oktober 2021 (Urk.</w:t>
      </w:r>
    </w:p>
    <w:p>
      <w:r>
        <w:t>7/82) aus, dass es aus fachärzt licher Sicht durch den Unfall vom 19. Mai 2021 mit überwiegender Wahrschein lichkeit zu einer frischen symptomatischen Meniskusläsion gekommen sei. Sollte es vorgängig bereits intrameniskale Degenerationen gegeben haben, welche eine Ganglionformation erklären würden, könne mit überwiegender Wahrscheinlich keit davon ausgegangen werden, dass es durch die Distorsion zu einer « acute on cronic</w:t>
      </w:r>
    </w:p>
    <w:p>
      <w:r>
        <w:t>meniscus</w:t>
      </w:r>
    </w:p>
    <w:p>
      <w:r>
        <w:t>lesion » gekommen sei. Als Goldstandard der Diagnostik gelte immer noch die Kniearthroskopie, welche aus therapeutischen Zwecken bei persistierender Beschwerdesymptomatik nach gescheiterter konservativer Thera pie in der Klinik E.___ durchgeführt worden sei. Hier sei im diagnostischen Rundgang ein klarer Lappenriss in der Pars intermedia beschrieben worden, welcher mit überwiegender Wahrscheinlichkeit einer traumatischen Läsion entspreche. Das könne retrospektiv auch im MRI gesehen werden. Vor dem Ereignis habe der Beschwerdeführer keine Knieschmerzen gehabt. Nach dem Ereignis habe mittels MRI-Untersuchung eine mediale Meniskusläsion diagnosti ziert werden können, welche mit den klaren klinischen Symptomen über ein stimme. Beweisend komme hier noch die arthroskopische Beurteilung hinzu. Ob die Ganglionformation bereits vor dem Unfall bestanden habe, sei spekulativ. Diese könne auch in einem kurzen Zeitraum entstanden sein. Gemäss aktueller Literatur könnten auch bei asymptomatischen Patienten in bis zu 67 % im MRI Abnormalitäten , unter anderem Meniskusganglien , festgestellt werden. In der Zusammenschau aller klinischen, radiologischen und operativen Befunde sei die Meniskusläsion mit überwiegender Wahrscheinlichkeit durch die Kniedistorsion vom 19. Mai 2020 entstanden. Bei einer weiteren Kostenablehnung durch die Beschwerdegegnerin empfehle man die Einholung eines unabhängigen ortho pädisch-unfallchirurgischen Fachgutachtens, welches den Operationsbericht sowie die Bilddokumentation desselben unbedingt als Beweismittel berück sichtige. 4 . 4.1</w:t>
      </w:r>
    </w:p>
    <w:p>
      <w:r>
        <w:t>Vorweg zu prüfen ist, ob die Beschwerdeführerin das Ereignis vom 19. Mai 2020 zu Recht</w:t>
      </w:r>
    </w:p>
    <w:p>
      <w:r>
        <w:t>als Unfall im Sinne von Art. 4 ATSG qualifiziert hat. Wie oben in E. 1.3 dargelegt wurde, kommt bei der Sachverhaltsschilderung den sogenannten Aussagen der ersten Stunde in beweisrechtlicher Hinsicht eine besondere Bedeu tung zu.</w:t>
      </w:r>
    </w:p>
    <w:p>
      <w:r>
        <w:t>Danach ist davon auszugehen, dass der Beschwerdeführer am 19. Mai 2020 beim Joggen einen «ungeschickten Schritt» ge macht und sich das «Knie verdreht» hat (Urk. 7/1). Auch soweit er später vom einem «Fehltritt» gesprochen hat (vgl. Urk. 7/3, 7/10 und 7/34) , fügt sich das in dieses Bild, denn das Wort «Fehltritt» deckt gemäss « Duden » insbesondere auch die Bedeutung «falscher, ungeschickter Tritt» ab. Soweit der Beschwerdeführer später (vgl. Urk. 7/10) von einem Stolpern, das fast zu einem Sturz geführt habe, sprach, erfüllt d as reine Stolpern ohne Sturz beim sportlichen "Walken" oder Joggen in der freien Natur den Unfallbegriff gemäss Art. 4 ATSG nicht, da es nicht als ungewöhnlich bezeichnet werden kann (vgl. Urteil des Bundesgerichts 8C_50/2012 vom 1. März 2012 E. 5.6) .</w:t>
      </w:r>
    </w:p>
    <w:p>
      <w:r>
        <w:t>Ein ungeschickter Schritt oder ein Fehltritt mit Verdrehen des Knies bei der Ausübung eines üblichen Sports (wie dem Joggen) ist grundsätzlich ebenfalls nicht als Unfallereignis im Sinne von Art. 4 ATSG zu qualifizieren, weil offen sichtlich ein ungewöhnlicher äusserer Faktor fehlt (vgl. dazu Ueli Kieser , ATSG-Kommentar, 4. Auflage, Zürich/Basel/Genf 2020, N 64 f. zu Art. 4 ATSG mit Hinweisen, wobei zu beachten ist, dass auch im dort genannte n höchstrichter liche n Präjudiz U 92/00 vom 27. Juni 2001 [ Misstritt beim Volleyball] nicht auf Vorliegen eines Unfalls, sondern lediglich auf dasjenige einer unfallähnlichen Körperschädigung geschlossen wurde ). Üblichem Laufen oder Joggen wohnt kein gesteigertes Gefahrenpotential inne und ist in keiner Hinsicht ungewöhnlich (Urteil des Bundesgerichts 8C_118/2008 vom 2 3. Oktober 2008 E. 3.3) . Dasselbe gilt für «ungeschickte Schritte».</w:t>
      </w:r>
    </w:p>
    <w:p>
      <w:r>
        <w:t>Demzufolge kann das Ereignis vom 19. Mai 2020 kaum unter Art. 4 ATSG subsumiert werden . Nachdem die Beschwerdegegnerin aber ohnehin auf eine Rückforderung bereits erbrachter Leistungen verzichtet ( Urk.</w:t>
      </w:r>
    </w:p>
    <w:p>
      <w:r>
        <w:rPr>
          <w:b/>
        </w:rPr>
        <w:t>E. 6</w:t>
      </w:r>
    </w:p>
    <w:p>
      <w:r>
        <w:t>Abs. 2 UVG ergäbe, erübrigen sich Weiterungen hierzu. 4.2 4.2.1</w:t>
      </w:r>
    </w:p>
    <w:p>
      <w:r>
        <w:t>Da beim Beschwerdeführer eine sogenannte L istenverletzung gemäss Art. 6 Abs. 2 UVG vorliegt und im Sinne der oben in E. 1.2.3 wiedergegebenen höchst richterlichen Rechtsprechung mit dem «ungeschickten Schritt» beziehungsweise «Fehltritt» vom 19. Mai 2020 auch ein sogenanntes «initiales erinnerliches und benennbares Ereignis» ( begrifflich an den früher verwendeten Terminus des «sinnfälligen Ereignis ses » erinnernd ) gegeben ist, steht die grundsätzliche Leis tungspflicht der Beschwerdegegnerin fe st, es sei denn, die Gesundheitsbeein trächtigung en am linken Knie des Beschwerdeführers beziehungsweise dessen als wesentliche Folge des Ereignisses vom 1 9. Mai 2020 diskutierte Meniskusver letzung wäre vorwiegend , mithin</w:t>
      </w:r>
    </w:p>
    <w:p>
      <w:r>
        <w:t>zu mehr als 50 % auf Abnützung oder Erkran kung zurückzuführen. 4.2.2</w:t>
      </w:r>
    </w:p>
    <w:p>
      <w:r>
        <w:t>Bei der Frage, ob der streitgegenständliche Gesundheitsschaden am linken Knie des Beschwerdeführers vorwiegend degenerativer oder krankhafter Natur oder vielmehr auf das initiale Ereignis vom 19. Mai 2020 zurückzuführen ist , handelt es sich um eine medizinische Frage, die in den oben wiedergegebenen Berichten der involvierten medizinischen Experten kontrovers diskutiert worden ist.</w:t>
      </w:r>
    </w:p>
    <w:p>
      <w:r>
        <w:t>Während Prof. Dr. F.___ und Kreisarzt med. pract . G.___ mit überwiegender Wahrscheinlichkeit von einer degenerativen oder krankhaften Genese der streit gegenständlichen Gesundheitsbeeinträchtigung ausgingen (vgl. oben E. 3.6 und 3.7), waren med. pract</w:t>
      </w:r>
    </w:p>
    <w:p>
      <w:r>
        <w:t>L.___ , med. pract .</w:t>
      </w:r>
    </w:p>
    <w:p>
      <w:r>
        <w:t>H.___ , Dr. M.___ und Prof. Dr. B.___ diametral anderer Ansicht (vgl. E. 3.8-3.10). Während Prof. Dr. F.___ und med. pract . G.___ ihre Auffassung vor allem auf die degenerative Typizität des Gesundheitsschadens und das Fehlen von typisch posttraumatischen Verän derungen stützte n (vgl. E. 3.6) und med. pract . G.___</w:t>
      </w:r>
    </w:p>
    <w:p>
      <w:r>
        <w:t>auch auf sein Erfahrungs wissen hinwies (vgl. E. 3.7), legten med. pract</w:t>
      </w:r>
    </w:p>
    <w:p>
      <w:r>
        <w:t>L.___ , med. pract .</w:t>
      </w:r>
    </w:p>
    <w:p>
      <w:r>
        <w:t>H.___ , Dr. M.___ und Prof. Dr. B.___ für ihre abweichenden Meinungen diverse Gründe vor (vgl. E. 3.8-3.10): Zum einen wurde darauf hingewiesen, dass am 19. Mai 2019 ein «initiales Ereignis» stattgefunden habe und dass der Beschwer deführer davor keine Beschwerden gehabt habe. Zum anderen wurden metho dische Mängel der Beurteilung von Prof. Dr. F.___ geltend gemacht (fast aus schliessliches Abstellen auf radiologische Befunde). Dann wurde auf das noch jugendliche Alter des Beschwerdeführers hingewiesen , welches ebenso wie der wenig kniebelastende Beruf gegen einen degenerativen Prozess spr e che (E. 3.9), und auf die erlittene Distorsion als typischen Mechanismus für derartige Verlet zungen , wobei die initale Symptomatik klar mit der Meniskusläsion korreliert habe . Schliesslich wurde die Beurteilung von Prof. Dr. F.___ integral in Frage gestellt (vgl. E. 3.10).</w:t>
      </w:r>
    </w:p>
    <w:p>
      <w:r>
        <w:t>Offensichtlich ist um die kontrovers diskutierte Frage nach der Genese der streit gegenständlichen Gesundheitsbeeinträchtigung ein regelrechter medizinischer Expertenstreit entstanden, der nicht durch das S ozialversicherungsgericht entschieden werden kann. Gestützt auf die medizinischen Akten kann nicht beurteilt werden, welche der beiden Expertengruppen mit ihrer Einschätzung dem vorliegenden Fall gerecht wird. Die medizinischen Beurteilungen weichen zu stark voneinander ab. Es wäre die Aufgabe der Beschwerdegegnerin gewesen, diesen Expertenstreit durch eine Oberexpertise zu entscheiden. 4.2.3</w:t>
      </w:r>
    </w:p>
    <w:p>
      <w:r>
        <w:t>Aus dem Gesagten folgt ohne Weiteres, dass sich die Sache als nicht spruchreif erweist. Es bedarf weiterer medizinischer Abklärungen. Wie von med. pract .</w:t>
      </w:r>
    </w:p>
    <w:p>
      <w:r>
        <w:t>L.___ , med. pract .</w:t>
      </w:r>
    </w:p>
    <w:p>
      <w:r>
        <w:t>H.___ , Dr. M.___ und Prof. Dr. B.___ vorgeschlagen wurde, erscheint es angezeigt, ein versicherungsunabhängiges orthopädisch-unfallchirurgisches Gutachten einzuholen.</w:t>
      </w:r>
    </w:p>
    <w:p>
      <w:r>
        <w:t>Demzufolge ist die Beschwerde in dem Sinne gutzuheissen, dass der Einsprache entscheid vom 20. Januar 2022 (Urk. 2) aufzuheben und die Sache an die Beschwerdegegnerin zurückzuweisen ist, damit sie nach erfolgten Abklärungen im Sinne der Erwägungen über ihre Leistungspflicht ab 5. Juli 2021 neu verfüge. Das Gericht erkennt: 1.</w:t>
      </w:r>
    </w:p>
    <w:p>
      <w:r>
        <w:t>Die Beschwerde wird in dem Sinne gutgeheissen, dass der angefochtene Einsprache entscheid vom 2 0. Januar 202 2 aufgehoben und die Sache an die Suva zurückgewiesen wird, damit diese, nach erfolgter Abklärung im Sinne der Erwägungen, neu verfüge.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