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UV.2022.00013 vom 31. Mai 2022</w:t>
      </w:r>
    </w:p>
    <w:p>
      <w:r>
        <w:t>ZH Sozialversicherungsgericht, 2022-05-31, DE</w:t>
      </w:r>
    </w:p>
    <w:p>
      <w:r>
        <w:rPr>
          <w:b/>
        </w:rPr>
        <w:t xml:space="preserve">Quelle: </w:t>
      </w:r>
      <w:r>
        <w:t>https://mcp.opencaselaw.ch/entscheid/zh_sozialversicherungsgericht_UV.2022.00013</w:t>
      </w:r>
    </w:p>
    <w:p>
      <w:r>
        <w:t>FR: ZH_SOZIALVERSICHERUNGSGERICHT UV.2022.00013 du 31 mai 2022</w:t>
      </w:r>
    </w:p>
    <w:p>
      <w:r>
        <w:t>IT: ZH_SOZIALVERSICHERUNGSGERICHT UV.2022.00013 del 31 maggio 2022</w:t>
      </w:r>
    </w:p>
    <w:p>
      <w:pPr>
        <w:pStyle w:val="Heading2"/>
      </w:pPr>
      <w:r>
        <w:t>Erwägungen</w:t>
      </w:r>
    </w:p>
    <w:p>
      <w:r>
        <w:rPr>
          <w:b/>
        </w:rPr>
        <w:t>E. 1.1</w:t>
      </w:r>
    </w:p>
    <w:p>
      <w:r>
        <w:t>Gemäss Art. 6 des Bundesgesetzes üb er die Unfallversicherung (UVG) werden – soweit das Gesetz nichts anderes bestimmt – die Versicherungsleistungen bei Be rufsunfällen, Nichtberufsunfällen und Berufskrankheiten gewährt (Abs. 1).</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(Art. 18 Abs. 1 UVG) .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Am 2. Oktober 2020 meldete sich der Versicherte bei der Sozialversicherungsan stalt des Kantons Zürich, IV-Stelle, unter Hinweis auf den stattgehabten Auffahr u nfall und die Rückenbeschwerden zum Leistungsbezug an (Urk. 7/43). Am 11. November 2020 nahm der Versicherte die Arbeit mit einem Pensum vo n 30 % wieder auf und erhöhte dieses ab dem 1. Dezember 2020 auf 50 % (Urk. 1 S. 3 Rz 2, Urk. 7/59, Urk. 7/63 und Urk. 7/72 /2 ). Dr. A.___ nahm am 17. November 2020 eine Aktenbeurteilung vor (Urk. 7/62), gestützt auf welche die Suva dem Versicherten mit Schreiben vom 18. November 2020 mitteilte, sie werde den Fallabschluss per 31. Dezember 2020 vornehmen beziehungsweise die Versicherungsleistungen per dann einstellen und den An spruch auf weitere Versicherungsleistungen ablehnen (Urk. 7/65). D araufhin legte die Vertreterin des Versicherten eine chirurgisch-versicherungsmedizinische Be urt eilung von Dr. med. B.___ , Fachärztin FMH für Chir urgie, vom 9. De zember 2020 auf und verwies auf die darin geäusserte Ansicht, ein status quo sine sei erst nach 12 bis 18 Monaten erreicht. Dies sei zu berücksichtigen. An sonsten sei eine anfechtbare Verfügung zu erlassen (Urk. 7/74). Am 5. Januar 2021 äusserte sich Dr. A.___ erneut zur med izinischen Sachlage (Urk. 7/78), woraufhin die Suva gleichentags wie im Schreiben vom 18. November 2020 an gekündigt verfügte (Urk. 7/79). Der Krankenversicherer erhob dagegen mit Ein gabe vom 15. Januar 2021 vorsorglich Einsprache (Urk. 7/84) , zog diese am 28. Januar 2021 hingegen wieder zurück (Urk. 7/86). Der Versicherte erhob mit Eingabe vom 2. Februar 2021 Einsprache (Urk. 7/87). In der Folge hiess die Suva die Einsprache mit Schreiben vom 23. Februar 2021 gut und hielt fest, sie nehme die Verfügung zurück und erbringe die gesetzlichen Versicherungsleistungen weiterhin; das Einspracheverfahren sei hiermit erledigt (Urk. 7/91).</w:t>
      </w:r>
    </w:p>
    <w:p>
      <w:r>
        <w:rPr>
          <w:b/>
        </w:rPr>
        <w:t>E. 1.2.1</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 lichkeit eines Zusammenhangs genügt für die Begründung eines Leistungs anspruches nicht (BGE 129 V 177 E. 3.1, 119 V 335 E. 1, 118 V 286 E. 1b, je mit Hinweisen).</w:t>
      </w:r>
    </w:p>
    <w:p>
      <w:r>
        <w:rPr>
          <w:b/>
        </w:rPr>
        <w:t>E. 1.2.2</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 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w:t>
      </w:r>
    </w:p>
    <w:p>
      <w:r>
        <w:rPr>
          <w:b/>
        </w:rPr>
        <w:t>E. 1.4</w:t>
      </w:r>
    </w:p>
    <w:p>
      <w:r>
        <w:t>Am 4. August 2021 stellte die S uva die Versicherungsleistungen</w:t>
      </w:r>
    </w:p>
    <w:p>
      <w:r>
        <w:t>per 31. August 2021 ein und verneinte einen Anspruch auf weitere Versicherungsleistungen (Urk. 7/121). Dagegen erhob der Krankenversicherer am 20. August 2021 vor sorglich Einsprache (Urk. 7/122) und zog sie am 13. September 2021 wie der zu rück (Urk. 7/128) . Der Versicherte erhob am 3. Septemb er 2021 Einsprache (Urk. 7/126),</w:t>
      </w:r>
    </w:p>
    <w:p>
      <w:r>
        <w:t>die die Suva mit Entscheid vom 6. Dezember 2021 abwies (Urk. 2 [= Urk. 7/135]).</w:t>
      </w:r>
    </w:p>
    <w:p>
      <w:r>
        <w:rPr>
          <w:b/>
        </w:rPr>
        <w:t>E. 2</w:t>
      </w:r>
    </w:p>
    <w:p>
      <w:r>
        <w:t>Dagegen erhob der Versicherte am 20. Januar 2022 Beschwerde und beantragte, der angefochtene Entscheid sei aufzuheben, und es seien ihm die gesetzlichen Leistungen zuzusprechen, insbesondere das Taggeld und die Heilkosten. Bei Er reichen des Endzustandes seien eine Rente sowie eine Integritätsentschädigung zuzusprechen (Urk. 1). Mit Beschwerdeantwort vom 28. Februar 2022 schloss die Beschwerdegegnerin auf Abweisung der Beschwerde (Urk. 6), wovon der Be schwerdeführer mit Verfügung vom 3. März 2022 in K enntnis gesetzt wurde (Urk. 8). Das Gericht zieht in Erwägung: 1.</w:t>
      </w:r>
    </w:p>
    <w:p>
      <w:r>
        <w:rPr>
          <w:b/>
        </w:rPr>
        <w:t>E. 2.1</w:t>
      </w:r>
    </w:p>
    <w:p>
      <w:r>
        <w:t>Die B eschwerdegegnerin erwog im angefochtenen Einspracheentscheid , Dr. B.___ und Dr. A.___ seien sich einig, dass das Ereignis vom 30. Juni 2020 zu keinen strukturellen Läsionen und somit nur zu einer vorübergehenden Ver schlimmerung des Gesundheitszustands geführt habe. Abweichende ärztliche Ein schätzungen lägen nicht vor. Es könne angenommen werden, dass mit überwie gender Wahrscheinlichkeit der Status quo sine nach 14 Monaten erreicht sei. Diese Dauer übersteige das Maximum gemäss der gefestigten Rechtsprechung deutlich. Die Suva sei ab dem 31. August 2021 nicht mehr leistungspflichtig. Auch ein Anspruch auf weitere Versicherungsleistungen, namentlich auf eine In validenrente und eine Integritätsentschädigung, sei zu verneinen (Urk. 2).</w:t>
      </w:r>
    </w:p>
    <w:p>
      <w:r>
        <w:rPr>
          <w:b/>
        </w:rPr>
        <w:t>E. 2.2</w:t>
      </w:r>
    </w:p>
    <w:p>
      <w:r>
        <w:t>Demgegenüber machte der Beschwerdeführer geltend, die Leistungspflicht des Unfallversicherers für einen durch den Unfall verschlimmerten Vorzustand ent falle erst, wenn der Unfall nicht mehr die natürliche oder adäquate Ursache der Gesundheitsschädigung darstelle und diese nur noch und ausschliesslich auf un fallfremden Ursachen beruhe. Die Beweislast dazu liege beim Unfallversicherer. Dr. B.___ , welche im Gegensatz zu Dr. A.___ über eine Spezialausbildung in Chirurgie verfüge, sei der Ansicht, dass der Unfall vom 30. Juni 2020 zu einer vorübergehenden Verschlimmerung eines beträchtlichen degenerativen Vorzu standes der Lendenwirbelsäule geführt habe, welche noch einige Zeit andauere. Bei Vorzuständen dürfe nicht einfach auf eine Tabelle oder Erfahrungswerte von gesunden jungen Männern abgestellt werden, sondern der status quo sine sei sorgfältig unter Berücksichtigung der individuellen Voraussetzungen abzuklären. Im schlechtesten Fall werde der Vorzustand gar nicht mehr erreicht. Bei einem 60-jährigen Beschwerdeführer mit einem schweren fortgeschrittenen verschleiss kausalen Zustand könne nicht der gleiche Massstab bezüglich Heilungsdauer an gewandt werden wie bei einem jungen, ansonsten gesunden Versicherten. Wann der Vorzustand wieder erreicht werde, müsse bei jedem Versicherten individuell und unter Berücksichtigung des Beweisgrades der überwiegenden Wahrschein lichkeit abgeklärt werden (Urk. 1) .</w:t>
      </w:r>
    </w:p>
    <w:p>
      <w:r>
        <w:rPr>
          <w:b/>
        </w:rPr>
        <w:t>E. 2.3</w:t>
      </w:r>
    </w:p>
    <w:p>
      <w:r>
        <w:t>Die Beschwerdegegnerin hielt in ihrer Beschwerdeantwort vom 28. Februar 2022 im Wesentlichen fest, bei einer Maximaldauer von einem Jahr sei der Status quo sine gemäss der bundesgerichtlichen Rechtsprechung selbst bei erheblichen de generativen Veränderungen eingetreten. Es handle sich somit nicht um Erfah rungswerte von gesunden jungen Männern. Die Versicherungsleistungen seien von der Beschwerdegegnerin deutlich länger gewährt worden als von der Recht sprechung vorgesehen. Schliesslich sei mit Dr. B.___ von einem «Unfallme chanismus mit niedriger Geschwindigkeit» auszugehen, sodass auch nicht von einer aussergewöhnlichen Gewalteinwirkung ausgegangen werden könne, zumal die Lendenwirbelsäule durch die Rückenlehne etwas geschützt gewesen sei (Urk. 6) .</w:t>
      </w:r>
    </w:p>
    <w:p>
      <w:r>
        <w:rPr>
          <w:b/>
        </w:rPr>
        <w:t>E. 3.1</w:t>
      </w:r>
    </w:p>
    <w:p>
      <w:r>
        <w:t>Dr. A.___ verwies in seiner Beurteilung vom 17. November 2020 auf den Be richt der Radi ologie Z.___ vom 8. Juli 2020 und hielt fest, es werde der Befund einer angeborenen lumbosakralen Übergangsstörung dargestellt mit einer teilweisen Lumbalisation des ersten Sakralwirbels. Darüber hinaus zeigten sich fortgeschrittene degenerative Veränderungen mit multisegmentalen Bandschei benverlagerungen und Nervenwurzelkompressionen mit allfälligen radikulären Reizungen. Entsprechend einem degenerativen Krankheitsbild würden auch zum orthopädischen Arztzeugnis mehrsegmentale Facettengelenksreizungen der LWS sowie eine ISG-Reizung beiderseits attestiert ( Urk. 7/62, vgl. auch Urk. 7/18).</w:t>
      </w:r>
    </w:p>
    <w:p>
      <w:r>
        <w:t>Bei einer fehlenden strukturellen Schädigung durch das Unfallereignis vom 30. Juni 2020 ging Dr. A.___ davon aus, dass Unfallfolgen bei einer vorübergehenden, hier aber nicht erkennbar richtungsgebenden Verschlimmerung des gesundheit lichen Vorzustandes mit überwiegender Wahrscheinlichkeit in drei bis vier Mo naten nach dem Ereignis keine Rolle mehr spielten. Eine vom Beschwerdeführer geltend gemachte « post hoc ergo propter hoc»-Argumentation (er habe vor dem Ereignis nie Probleme mit dem Rücken gehabt) ste ll e keinen medizinischen Nach weis für eine Unfallverletzungsfolge dar (Urk. 7/62).</w:t>
      </w:r>
    </w:p>
    <w:p>
      <w:r>
        <w:rPr>
          <w:b/>
        </w:rPr>
        <w:t>E. 3.2</w:t>
      </w:r>
    </w:p>
    <w:p>
      <w:r>
        <w:t>Dr. B.___ hielt in ihrer Beurteilung vom 9. Dezember 2020 dafür, der hier stattgehabte Unfallmechanismus mit niedriger Geschwindigkeit könne die doku mentierten strukturellen Veränderungen in allen Segmenten der Lendenwirbel säule nicht versursacht haben. A us versicherungsmedizinischer Sicht werde das Zeitintervall, das Andauern der vorübergehenden Verschlimmerung , massgebend beeinflusst vom Ausmass des Vorzustandes respektive der Zeitdauer der benötig ten Rehabilitation, welche ihrerseits vom Ausmass des Vorzustandes beeinflusst werde. Der Vorzustand sei vorliegend beträchtlich. Mit Blick auf die Rechtspre chung sei hier von einer vorübergehenden Verschlimmerung während 12-18 Mo naten auszugehen (Urk. 7/74/4-5).</w:t>
      </w:r>
    </w:p>
    <w:p>
      <w:r>
        <w:rPr>
          <w:b/>
        </w:rPr>
        <w:t>E. 3.3</w:t>
      </w:r>
    </w:p>
    <w:p>
      <w:r>
        <w:t>Dr. A.___ hielt am 5. Januar 2021 an seiner kreisärztlichen Beurteilung vom 17. November 2020 vollumfänglich fest und führte aus, der Einwand, der Status quo sine sei erst nach 12-18 Monaten erreicht, entbehre sowohl mit Blick auf die Rechtsprechung (Urteil des Bundesgerichts 8C_412/2008 vom 3. November 200 8) als auch medizinisch einer angemessenen Begründung beziehungsweise einer fundierten Grundlage. Bei posttraumatischen Lumbalgien und Lumboischialgien könne das Erreichen des Status quo sine nach derzeitigem Wissen s stand nach 3-4 Monaten erwartet werden. Eine allfällige richtunggebende Verschlimmerung müsse röntgenologisch ausgewiesen sein und sich von der altersüblichen Pro gression abheben lassen; in Bestätigung von Dr. B.___ sei dies hier aber nicht der Fall. Selbst bei einer traumatischen Verschlimmerung eines klinisch stummen degenerativen Vorzustands an der Wirbelsäule, was hier nicht der Fall sei, wäre diese in der Regel nach sechs Monaten als abgeschlossen zu betrachten (Urk. 7/78).</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r>
        <w:rPr>
          <w:b/>
        </w:rPr>
        <w:t>E. 4.1</w:t>
      </w:r>
    </w:p>
    <w:p>
      <w:r>
        <w:t>Ein erheblicher degenerativer Vorzustand ist ausgewiesen (Urk. 7/18) und wird vom Beschwerdeführer nicht bestritten. Dr. A.___ und Dr. B.___ sowie auch der Beschwerdeführer gehen von einer vorübergehenden Verschlimmerung dieses Vorzustands durch das Unfallereignis vom 30. Juni 2020 aus.</w:t>
      </w:r>
    </w:p>
    <w:p>
      <w:r>
        <w:rPr>
          <w:b/>
        </w:rPr>
        <w:t>E. 4.2</w:t>
      </w:r>
    </w:p>
    <w:p>
      <w:r>
        <w:t>Ist ein degenerativer stummer Vorzustand der Wirbelsäule durch den Unfall nur aktiviert, nicht aber verursacht worden, liegt eine vorübergehende Verschlimme rung vor.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Im Allgemeinen ist bei einer Prel lung, Verstauchung oder Zerrung der Wirbelsäule die vorübergehende Verschlim merung in der Regel nach sechs bis neun Monaten, und bei Vorliegen eines er heblich degenerativen Vorzustandes spätestens nach einem Jahr, als abgeschlos sen zu betrachten ( Urteil des Bundesgerichts 8C_102/2021 vom 26. März 2021 E. 6.3.1 mit Hinweis auf das Urteil 8C_408/2019 vom 26. August 2019 E. 3.3) .</w:t>
      </w:r>
    </w:p>
    <w:p>
      <w:r>
        <w:rPr>
          <w:b/>
        </w:rPr>
        <w:t>E. 4.3</w:t>
      </w:r>
    </w:p>
    <w:p>
      <w:r>
        <w:t>Die Beschwerdegegnerin erbrachte die Versicherungsleistungen (Heilungskosten und Taggeldleistungen) während 14 Monaten und stellte sie dann ein . Selbst beim Vorliegen eines erheblich degenerativen Vorzustandes (E. 4.2) – wie dies hier der Fall ist – ist nach den besagten 14 Monaten gemäss der bundesgerichtlichen Rechtsprechung längstens vom Erreichen eines Status quo sine auszugehen . Diese Rechtsprechung ersetzt den konkreten medizinischen Beleg des natürlichen Ver laufs der unfallbedingten vorübergehenden Verschlimmerung des Vorzustandes durch eine richterliche Vermutung, die sich ihrerseits auf die medizinische Lite ratur stützt. Zumal sich der konkrete Zeitpunkt, an dem der Status quo sine erreicht wird, von der Natur der Sache her nicht auf den Tag genau feststellen lässt, sondern lediglich mehr oder minder präzise geschätzt werden kann (vgl. Urteile 8C_1 67/2018 vom 28. Februar 2019 E. 6.5, 8C_412/2008 vom 3. Novem ber 2008 E. 5.2). V on dieser bewährten Rechtsprechung abzuweichen, besteht kein Anlass , nachdem</w:t>
      </w:r>
    </w:p>
    <w:p>
      <w:r>
        <w:t>sowohl Dr. A.___ als a uch Dr. B.___ auf die (se)</w:t>
      </w:r>
    </w:p>
    <w:p>
      <w:r>
        <w:t>bundesgerichtliche Rechtsprechung verwie sen haben . Der Hinweis auf die Fach arztausbildung von Dr. B.___ zielt angesichts dessen ins L eere, zumal sie in medizinischer Hinsicht nichts vortrug, was eine andere Beurteilung zuliesse.</w:t>
      </w:r>
    </w:p>
    <w:p>
      <w:r>
        <w:t>Viel mehr liegt die Leistungsdauer von 14 Monaten innerhalb der Bandbreite von 12 bis 18 Monaten, die Dr. B.___ selber anführte. Das von der Beschwerde gegnerin ausgeübte Ermessen erweist sich als angemessen, weshalb es der ange rufenen Instanz verwehrt ist, darin einzugreifen (BGE 137 V 71 E. 5.2; Urteil 8C_58/2018 vom 7 . August 2018 E. 3.2). Dass der Beschwerdeführer am 31.</w:t>
      </w:r>
    </w:p>
    <w:p>
      <w:r>
        <w:t>Au gust 2021 nicht beschwerdefrei war, steht der Leistungseinstellung nicht entge gen, da für die Erreichung des Status quo sine einzig relevant ist, dass die Folgen des Unfalles vom 30. Juni 2020 bis zu diesem Moment abgeklungen waren.</w:t>
      </w:r>
    </w:p>
    <w:p>
      <w:r>
        <w:t>Der Beschwerdeführer vermag m it seinen Vorbringen daher nicht durchzudringen.</w:t>
      </w:r>
    </w:p>
    <w:p>
      <w:r>
        <w:t>Es kann auf die zutreffenden Erwägungen der Beschwerdegegnerin verwiesen wer den.</w:t>
      </w:r>
    </w:p>
    <w:p>
      <w:r>
        <w:rPr>
          <w:b/>
        </w:rPr>
        <w:t>E. 4.4</w:t>
      </w:r>
    </w:p>
    <w:p>
      <w:r>
        <w:t>Nach dem Gesagten ist die Leistungseinstellung der Beschwerdegegnerin per 31. August 2021 nicht zu beanstanden. Da mit dem Erreichen des Status quo sine keine unfallkausalen Beschwerden mehr persistierten, erwies sich auch die Ver neinung einer weiteren Leistungspflicht (Invalidenrente, Integritätsentschädi gung) als rechtens. Demzufolge ist die Beschwerde abzuweisen. Das Gericht erkennt: 1.</w:t>
      </w:r>
    </w:p>
    <w:p>
      <w:r>
        <w:t>Die Beschwerde wird abgewiesen. 2.</w:t>
      </w:r>
    </w:p>
    <w:p>
      <w:r>
        <w:t>Das Verfahren ist kostenlos. 3.</w:t>
      </w:r>
    </w:p>
    <w:p>
      <w:r>
        <w:t>Zustellung gegen Empfangsschein an: - Rechtsanwältin Lotti Sigg - Suva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