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UV.2022.00002 vom 8. September 2022</w:t>
      </w:r>
    </w:p>
    <w:p>
      <w:r>
        <w:t>ZH Sozialversicherungsgericht, 2022-09-08, DE</w:t>
      </w:r>
    </w:p>
    <w:p>
      <w:r>
        <w:rPr>
          <w:b/>
        </w:rPr>
        <w:t xml:space="preserve">Quelle: </w:t>
      </w:r>
      <w:r>
        <w:t>https://mcp.opencaselaw.ch/entscheid/zh_sozialversicherungsgericht_UV.2022.00002</w:t>
      </w:r>
    </w:p>
    <w:p>
      <w:r>
        <w:t>FR: ZH_SOZIALVERSICHERUNGSGERICHT UV.2022.00002 du 8 septembre 2022</w:t>
      </w:r>
    </w:p>
    <w:p>
      <w:r>
        <w:t>IT: ZH_SOZIALVERSICHERUNGSGERICHT UV.2022.00002 del 8 settembre 2022</w:t>
      </w:r>
    </w:p>
    <w:p>
      <w:pPr>
        <w:pStyle w:val="Heading2"/>
      </w:pPr>
      <w:r>
        <w:t>Erwägungen</w:t>
      </w:r>
    </w:p>
    <w:p>
      <w:r>
        <w:rPr>
          <w:b/>
        </w:rPr>
        <w:t>E. 1.1</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Die Leistungspflicht eines Unfallversicherers gemäss dem Bundesgesetz über die Unfallversicherung ( UVG )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w:t>
      </w:r>
    </w:p>
    <w:p>
      <w:r>
        <w:t>S. 13).</w:t>
      </w:r>
    </w:p>
    <w:p>
      <w:r>
        <w:rPr>
          <w:b/>
        </w:rPr>
        <w:t>E. 2.1</w:t>
      </w:r>
    </w:p>
    <w:p>
      <w:r>
        <w:t>Die Beschwerdegegnerin begründete den angefochtenen</w:t>
      </w:r>
    </w:p>
    <w:p>
      <w:r>
        <w:t>Einspracheentscheid damit, dass vorliegend kein Anlass bestehe , die Einschätzung des erfahrenen Versicherungsmediziner s</w:t>
      </w:r>
    </w:p>
    <w:p>
      <w:r>
        <w:t>Dr. B.___ sowie diejenige des Kreisarztes in Frage zu stellen. Damit stehe fest, dass der Beschwerdeführer am 1 3. März 2020 eine Patellasubluxation erlitten habe, deren Folgen spätestens am 4. Juni 2020 abge heilt gewesen seien. Entsprechend sei mit überwiegender Wahrscheinlichkeit ausgewiesen, dass der Zustand, wie er sich auch ohne diesen Unfall eingestellt hätte, spätestens zu diesem Zeitpunkt erreicht gewesen sei</w:t>
      </w:r>
    </w:p>
    <w:p>
      <w:r>
        <w:t>( Urk.</w:t>
      </w:r>
    </w:p>
    <w:p>
      <w:r>
        <w:rPr>
          <w:b/>
        </w:rPr>
        <w:t>E. 2.2</w:t>
      </w:r>
    </w:p>
    <w:p>
      <w:r>
        <w:t>Demgegenüber machte der Vertreter des Beschwerdeführers geltend, dass gestützt auf den Bericht von Dr. A.___ vom 2 2. Dezember 2021 die Annahme eines status quo sine beziehungsweise status quo ante nicht gerechtfertigt sei. Zu berücksichtigen sei dabei, dass der Beschwerdeführer auch heute noch unfallbe dingt nicht arbeitsfähig sei. Zumindest sei der genannte Bericht geeignet, massgebende Zweifel an der Einschätzung der Suva-Ärzte zu wecken, was zu einem verwaltungsexternen Gutachten führen müsse ( Urk. 1 S. 3) .</w:t>
      </w:r>
    </w:p>
    <w:p>
      <w:r>
        <w:rPr>
          <w:b/>
        </w:rPr>
        <w:t>E. 2.3</w:t>
      </w:r>
    </w:p>
    <w:p>
      <w:r>
        <w:t>Im Rahmen der Beschwerdeantwort führte die Beschwerdegegnerin ergänzend aus, dass das Unfallereignis vom 1 3. März 2020 keine strukturelle Läsion zur Folge gehabt habe. Es sei mit überwiegender Wahrscheinlichkeit zu einer Sub luxation der Patella nach lateral, mit Knochenkontusionen am lateralen Femur kondylus und an der lateralen Patellafacette sowie einer Zerrung des MPFL</w:t>
      </w:r>
    </w:p>
    <w:p>
      <w:r>
        <w:t>gekommen. Die Unfallfolgen seien spätestens am 4. Juni 2020 abgeheilt gewesen. Die Ausführungen von Dr. A.___ zu den gelösten Knorpelflakes könn t e n nicht schlüssig nachvollzogen werden, da im Operationsbericht zwar instabile Knorpelschäden erwähnt w ü rden, aber keine gelösten Knorpelflakes ( Urk. 12).</w:t>
      </w:r>
    </w:p>
    <w:p>
      <w:r>
        <w:rPr>
          <w:b/>
        </w:rPr>
        <w:t>E. 2.4</w:t>
      </w:r>
    </w:p>
    <w:p>
      <w:r>
        <w:t>Im Rahmen der Replik wies der Vertreter des Beschwerdeführers insbesondere darauf hin, dass bezüglich des rechten Knies kein relevanter Vorzustand bestanden habe, wie dies die Beschwerdegegnerin anführe. Dabei hätten es die Suva-Ärzte unterlassen, den von ihnen angenommenen relevanten Vorzustand zu definieren, auch was dessen Schadensneigung betreffe . Zudem habe der Beschwerdeführer seit dem Unfallereignis in regelmässiger ärztlicher Behandlung gestanden ( Urk. 19 S. 2).</w:t>
      </w:r>
    </w:p>
    <w:p>
      <w:r>
        <w:rPr>
          <w:b/>
        </w:rPr>
        <w:t>E. 3.1</w:t>
      </w:r>
    </w:p>
    <w:p>
      <w:r>
        <w:t>Am 1 8. März 2020 wurde ein erstes MRI des rechten Knies erstellt. D er involvierte Facharzt beurteilte die Sachlage aufgrund der angetroffenen Befunde wie folgt: - Zustand nach Patellaluxation mit typischen Kontusionsödemen bei Patella Alta als prädisponierendem anatomischem Faktor. - Verdacht auf begleitende Ruptur des medialen femor opatellären Ligaments im Bereich der femoralen Insertion. - Intakte Abbildung der Menisci , Kreuz- und Kollateralbänder. - Femoropatelläre Knorpel schäden im Bereich der lateralen Anteile, sonst gut erhaltener Gelenkknorpel ( Urk. 14/68).</w:t>
      </w:r>
    </w:p>
    <w:p>
      <w:r>
        <w:rPr>
          <w:b/>
        </w:rPr>
        <w:t>E. 3.2</w:t>
      </w:r>
    </w:p>
    <w:p>
      <w:r>
        <w:t>Am 4. Juni 2020 wurde erneut ein MRI des rechten Knies erstellt. Die involvierten Fachärzte konnten dabei die folgenden Befunde ermitteln ( Urk. 14/32 S. 3) : - Medial: Meniskus intakt. Geringe Signalalteration de s tiefen Blattes des medialen Ko llateralbande s. Im Übrigen normaler femorotib ialer Gelenk kopf. Kleinste Impression am anterioren Aspekt der Femurcondyle und minimes angrenzendes Knochenmarködem. - Lateral: Signalalterierte Wurzel des Vorderhorns des Meniskus. Kollate ralband intakt. Popliteussehne intakt. Bizepssehne intakt. Geringe Konturirregularität des Femurcondylus hi e r ebenfalls mit zentral kleins tem Knochenmarködem. - Intercondylär : Vorderes und hinteres Kreuzband intakt. Kleinvolumiges</w:t>
      </w:r>
    </w:p>
    <w:p>
      <w:r>
        <w:t>intraossäres Ganglion am Ansatz des VKB in der Tibia. - Femoropatellar : Aufgehobener Gelenkknorpel der lateralen Patellafacette am inferioren Aspekt. Kein Gelenkerguss. In Kontinuität erhaltenes Retinakulum</w:t>
      </w:r>
    </w:p>
    <w:p>
      <w:r>
        <w:t>patellae . Trochleadysplasie . TAGT von 2</w:t>
      </w:r>
    </w:p>
    <w:p>
      <w:r>
        <w:t>cm. Femurante torsion von 8°.</w:t>
      </w:r>
    </w:p>
    <w:p>
      <w:r>
        <w:t>Ausgehend von den angeführten Befunden sei von folgender Beurteilung auszu gehen: - Breitflächige tiefe Knorpeldefekte lateral an der Patella und am Femur condylus bei Trochleadysplasie mit Lateralisierung der Patella. - Signalalterierte Meniskus-Vorderhornwurzel lateral, DD: Wurzelteilaus riss.</w:t>
      </w:r>
    </w:p>
    <w:p>
      <w:r>
        <w:rPr>
          <w:b/>
        </w:rPr>
        <w:t>E. 3.3</w:t>
      </w:r>
    </w:p>
    <w:p>
      <w:r>
        <w:t>In seiner kreisärztlichen Stellungnahme vom 1 3. Juli 2020 führte Dr. med. E.___ , Facharzt für Allgemeinmedizin, aus, dass die Beschwerden nicht mehr mit überwiegender Wahrscheinlichkeit auf den Unfall zurückzuführen seien. Der Beschwerdeführer habe schon vor dem Unfall an der komplexen Anlagestörung der unteren Extremitäten gelitten. Der Unfall habe zu keinen strukturellen Läsionen geführt und spiele für das Beschwerdebild in zwei bis drei Monaten nach dem Ereignis keine Rolle mehr ( Urk. 14/44 S. 3).</w:t>
      </w:r>
    </w:p>
    <w:p>
      <w:r>
        <w:rPr>
          <w:b/>
        </w:rPr>
        <w:t>E. 3.4</w:t>
      </w:r>
    </w:p>
    <w:p>
      <w:r>
        <w:t>Dem Operationsbericht vom 1 2. August 2020 sind die folgenden Diagnosen zu entnehmen: - Verdacht auf traumatische Patellasubluxation rechts vom 1 4. März 2020 mit/bei: - Breitflächige n tiefen Knorpeldefekten retropatellär , betont der lateralen Facette - Patella alta ( Caton Deschamps Index 1.48) - Trochleadysplasie</w:t>
      </w:r>
    </w:p>
    <w:p>
      <w:r>
        <w:t>Déjour C mit Lateralisierung der Patella - TAGT 20</w:t>
      </w:r>
    </w:p>
    <w:p>
      <w:r>
        <w:t>mm - Femorale Antetorsion 8° - Traumatisierung laterales Meniskusvorderhorn mit möglichem partiel lem Ausriss - Persistierendes Streckdefizit .</w:t>
      </w:r>
    </w:p>
    <w:p>
      <w:r>
        <w:t>Im Rahmen der Operation wurden die folgenden Eingriffe durchgeführt: - Kniearthroskopie, Débridement Knorpel retropatellär und Aussenmenis kusvorderhorn - Laterale Patellafacettektomie und laterales Lengt h ening , Abtragung supratrochleärer Spur - Medialisierende</w:t>
      </w:r>
    </w:p>
    <w:p>
      <w:r>
        <w:t>Tuberositasosteotomie</w:t>
      </w:r>
    </w:p>
    <w:p>
      <w:r>
        <w:t>- Mobilisation in Narkose Knie rechts .</w:t>
      </w:r>
    </w:p>
    <w:p>
      <w:r>
        <w:t>Femoropatellär habe sich eine Chondropathie Grad IV flächig der betonten lateralen Facette</w:t>
      </w:r>
    </w:p>
    <w:p>
      <w:r>
        <w:t>und gegen medial hätten sich instabile Knorpelschäden Grad II-III gezeigt. Die laterale Trochlea habe kranial eine Schleifspur mit Chondropathie Grad II-III aufgewiesen. Beim medialen Kompartiment sei der Meniskus intakt gewesen, Chondropathie</w:t>
      </w:r>
    </w:p>
    <w:p>
      <w:r>
        <w:t>femoral Grad I, tibial Grad 0, i nterkondylär intaktes VKB und HKB. Beim lateralen Kompartiment seien die Knorpelverhältnisse intakt gewesen, das laterale Vorderhorn habe eine Einblutung auf gegen die Insertion des VKB hin gezeigt , hier einzelne lose Fasern ( Urk. 14/70 S. 2 f.).</w:t>
      </w:r>
    </w:p>
    <w:p>
      <w:r>
        <w:rPr>
          <w:b/>
        </w:rPr>
        <w:t>E. 3.5</w:t>
      </w:r>
    </w:p>
    <w:p>
      <w:r>
        <w:t>In seiner kreisärztlichen Stellungnahme vom 1 5. Oktober 2020 führte Dr. E.___ insbesondere aus, dass die anhaltende Beschwerdesymptomatik und der am 1 2. August 2020 erfolgte operative Eingriff nicht mit überwiegender Wahrscheinlichkeit auf das Unfallereignis vom 1 3. März 2020 zurückzuführen seien. Der Gesundheitsschaden des Beschwerdeführers am rechten Knie sei schon vor dem Ereignis in stummer oder manifester Weise beeinträchtigt gewesen, was sich sowohl aus der bildgebenden Diagnostik als auch der operativen Behandlung ergebe ( Urk. 14/78 S. 6). Das Unfallgeschehen habe sich nur vorübergehend, nicht aber richtungsgebend auf das Beschwerdebild ausgewirkt und nach</w:t>
      </w:r>
    </w:p>
    <w:p>
      <w:r>
        <w:t>zwei bis drei Monaten keine Rolle mehr gespielt (S. 7; vgl. auch Urk. 14/92 S. 2).</w:t>
      </w:r>
    </w:p>
    <w:p>
      <w:r>
        <w:rPr>
          <w:b/>
        </w:rPr>
        <w:t>E. 3.6</w:t>
      </w:r>
    </w:p>
    <w:p>
      <w:r>
        <w:t>Dr. A.___ hielt in seinem ärztlichen Bericht vom 7. April 2021 fest, dass es zwar stumme Auffälligkeiten am rechten Knie gegeben habe, jedoch ohne Klinik, der Beschwerdeführer sei als Bauarbeiter arbeitsfähig gewesen. Der Unfall vom 1 3. März 2020 habe zu einer traumatischen Patellaluxation nach lateral geführt, eindeutig sichtbar im MRI vom 1 8. März 2020 und noch im Verlaufs-MRI vom 4. Juni 202 0. Im MRI vom 1 8. März 2020 w ürden sich ein ausgeprägter Hämarthros und ein ausgeprägter Bone</w:t>
      </w:r>
    </w:p>
    <w:p>
      <w:r>
        <w:t>bruise am lateralen Femurkondylus sowie an der Patella finden. Das MPFL sei ze r rissen worden. Der Unfall vom 1 3. März 2020 habe zu einer richtunggebenden Verschlimmerung der Situation geführt. Die Schäden seien auch noch im MRI vom 4. Juni 2020 sichtbar; ein Status quo sine werde nicht mehr erreicht. Alle nachfolgenden Beschwerden seien unfall bedingt; auch durch die Operation im August 2020 sei die Situation nicht verbessert, eher verschlimmert worden, wobei auch eine Integritätsentschädigung geschuldet sei ( Urk. 14/97 S. 10 f.).</w:t>
      </w:r>
    </w:p>
    <w:p>
      <w:r>
        <w:rPr>
          <w:b/>
        </w:rPr>
        <w:t>E. 3.7</w:t>
      </w:r>
    </w:p>
    <w:p>
      <w:r>
        <w:t>In seiner orthopädisch-chirurgischen Beurteilung vom 3. September 2021 führte Dr. B.___ aus, dass es im Rahmen des Ereignisses vom 1 3. März 2020 mit über wiegender Wahrscheinlichkeit zu einer Subluxation der Patella nach lateral gekommen sei mit Knochenkontusion am lateralen Femurkondylus und an der lateralen Patellafacette sowie zu einer Zerrun g des MPFL. Strukturelle Läsione n könn t en im zeitnahe durchgeführten MRI vom 1 8. März 2020 mit überwiegender Wahrscheinlichkeit ausgeschlossen w erden, dafür könne eine bereits fortgeschrit tene , vorbestehende lateral betonte femoropatelläre Arthrose diagnostiziert werden. Mit dem MRI komme ein unauffälliges MPFL zur Darstellung. Die über den 4. Juni 2020 geklagten Beschwerden könnten mit überwiegender Wahr scheinlichkeit der vorbestehenden Arthrose und der angeborenen Kniegelenks anatomie zugeschrieben werden. Der am 1 2. August 2020 durchgeführte Eingriff adressiere vollumfänglich die vorbestehende Anatomie beziehungsweise die degenerativen Veränderungen des Knorpels und lasse keinerlei Verbindung zum Ereignis erkennen ( Urk. 14/102 S. 9).</w:t>
      </w:r>
    </w:p>
    <w:p>
      <w:r>
        <w:rPr>
          <w:b/>
        </w:rPr>
        <w:t>E. 3.8</w:t>
      </w:r>
    </w:p>
    <w:p>
      <w:r>
        <w:t>In seiner Stellungnahme vom 2 2. Dezember 2021 führte Dr. A.___ ergän zend aus, dass das MPFL im MRI vom 1 8. März 2020 zwar nicht zerrissen sei, wie zuvor ausgeführt. Der Kniegelenkserguss im erwähnten MRI sei aber beträchtlich und sicher kein leichter Erguss. Das MRI vom 4. Juni 2020 zeige eindeutig eine Vernarbung des MPFL nach Zerrung/Partialruptur. Instabile Knorpelanteile würden nicht zur Arthrose passen, sondern zum traumatischen Geschehen, ebenfalls die Einblutung ins Vorderhorn des lateralen Meniskus. Aufgrund des OP-Berichts sei von strukturellen Verletzungen auszugehen.</w:t>
      </w:r>
    </w:p>
    <w:p>
      <w:r>
        <w:t>Zusammenfassend sei anzumerken, dass die Patellaluxation oder die Subluxation zur Loslösung von Knorpelflakes in der Trochlea geführt hätten. Es habe eine richtunggebende Verschlechterung des bekanntlich vorgeschädigten Knies statt gefunden ( Urk. 3).</w:t>
      </w:r>
    </w:p>
    <w:p>
      <w:r>
        <w:rPr>
          <w:b/>
        </w:rPr>
        <w:t>E. 3.9</w:t>
      </w:r>
    </w:p>
    <w:p>
      <w:r>
        <w:t>In ihrem E-Mail vom 2 7. Dezember 2021 führte Dr. C.___ aus, dass gestützt auf das MRI vom 4. Juni 2020 das MPFL am Übergang in das MCL verbreitert und signalalteriert sei. Eine vorangegangene Verletzung sei hier möglich. Da der Unfall drei Monate vor dieser Bildgebung stattgefunden habe, könne zwischen zeitlich auch eine Vernarbung des MPFL nach Luxation stattgefunden haben. Fest stehe, dass der Beschwerdeführer Risikofaktoren für eine Patellaluxation aufweise und eine solche bei dem Sturz nicht unwahrscheinlich sei ( Urk. 9/1).</w:t>
      </w:r>
    </w:p>
    <w:p>
      <w:r>
        <w:rPr>
          <w:b/>
        </w:rPr>
        <w:t>E. 3.10</w:t>
      </w:r>
    </w:p>
    <w:p>
      <w:r>
        <w:t>In seiner Stellungnahme vom 2 8. Januar 2022 führte Dr. B.___ im Wesentlichen aus, dass es entgegen der Einschätzung von Dr. A.___ eminent wichtig sei, zwischen einer Patellaluxation und einer Subluxation zu unterscheiden. Unbestritten sei, dass es beim MPFL zu einer Zerrung gekommen sei, wie dies auch aus der Beurteilung vom 3. September 2021 hervorgehe. Entsprechend dem MRI vom 4. Juni 2020 sei eine solche aber als abgeheilt zu interpretieren. Der Gelenkerguss sei als leicht zu bezeichnen. Dass instabile Knorpelschäden nicht zur Arthrose passen würden, werde nicht durch entsprechende Fachliteratur untermauert. Aufgrund des zeitnahen MRIs vom 1 8. März 2020 sei vielmehr von einem grossen Knorpelverlust auszugehen, welcher nicht innerhalb von fünf Tagen erfolgt sei. Aufgrund der Operation könne weiter eine Verletzung/ ein Riss am Aussenmeniskus ausgeschlossen werden. Entscheidend sei weiter, dass anlässlich der Operation eine Überprüfung des Vorderhorns stattgefunden habe, welches sich als fest erwiesen habe, sodass sich eine strukturelle Schädigung ausschliessen lasse. Die abgetragenen Fasern seien auf Degeneration zurückzu führen ( Urk. 13).</w:t>
      </w:r>
    </w:p>
    <w:p>
      <w:r>
        <w:rPr>
          <w:b/>
        </w:rPr>
        <w:t>E. 4.1</w:t>
      </w:r>
    </w:p>
    <w:p>
      <w:r>
        <w:t>Hinsichtlich der Beurteilung der medizinischen Aktenlage ist anzumerken, dass d en Berichten und Gutachten versicherungsinterner Ärztinnen und Ärzte nach der Rechtsprechung Beweiswert zu kommt , sofern sie als schlüssig erscheinen, nachvollziehbar begründet sowie in sich widerspruchs frei sind und keine Indizien gegen ihre Zuverlässigkeit bestehen (BGE 134 V 231 E. 5.1 mit Hinweis auf BGE 125 V 351 E. 3b/ bb / ee ). Trotz dieser grundsätzlichen Beweiseignung kommt den Berichten versicherungsinterner medizinischer Fach personen praxisgemäss nicht dieselbe Beweiskraft zu wie einem gerichtlichen oder im Verfahren nach Art. 44 ATSG vom Versicherungsträger veranlassten Gutachten unabhängiger Sachver stän diger. Soll ein Versicherungsfall ohne Ein holung eines externen Gutachtens entschieden werden, so sind an die Beweis würdigung strenge Anforderungen zu stellen. Bestehen auch nur geringe Zweifel an der Zuverlässigkeit und Schlüssig keit der versicherungsinternen ärztlichen Feststellungen, so sind ergänzende Abklärungen vorzunehmen (BGE 139 V 225 E. 5.2; 135 V 465 E. 4.4 mit Hinweisen; Urteil des Bundesgerichts 8C_348/2016 vom 9. Dezember 2016 E. 2.4).</w:t>
      </w:r>
    </w:p>
    <w:p>
      <w:r>
        <w:rPr>
          <w:b/>
        </w:rPr>
        <w:t>E. 4.2</w:t>
      </w:r>
    </w:p>
    <w:p>
      <w:r>
        <w:t>Bei der Würdigung der vorliegenden medizinischen Unterlagen stellt sich insbe sondere das Problem der Gewichtung der unfallbedingten Schäden gegenüber den vorbe stehenden degenerativen und anla gebedingten Probleme n . Während Dr. A.___ die aktuell bestehenden Beschwerden klar im Zusammenhang mit dem Unfallgeschehen sieht, geht Dr. B.___ von einer Abheilung der unfall bedingten Einwirkungen per 4. Juni 2020 aus.</w:t>
      </w:r>
    </w:p>
    <w:p>
      <w:r>
        <w:t>Unbestritten ist dabei, dass beim Beschwerdeführer im Bereich des rechten Knies anatomische Besonderheiten vorliegen (Patella alta , Trochleadysplasie ), welche sich zusammen mit der erheblichen retropatellären Arthrose auf den Heilungs verlauf nachteilig auswirken dürften. D emgegenüber ist anzumerken, dass noch im Operationsbericht vom 1 2. August 2020 von einer Schleifspur an der lateralen Trochlea die Rede war , welche Dr. A.___ als strukturelle Verletzung aufgrund des Unfalls interpretiert. Ob sich eine solche Schleifspur wesentlich auf das aktuelle Beschwerdebild auswirkt, ist aber für einen medizinischen Laien nicht zu beurteilen. Immerhin erscheinen die Ausführungen von Dr. A.___ zumindest geringe Zweifel an der Einschätzung von Dr. B.___ zu wecken, zumal vor dem Unfall wohl von einem stummen Vorzustand bei gegebener Arbeitsfähigkeit auf dem Bau auszugehen ist. Gleich verhält es sich mit der fachmedizinischen Diskussion, ob nun ein leichter oder erheblicher Gelenkerguss vorgelegen hat und wie es sich mit der Vernarbung des MPFL, den instabilen Knorpelanteilen sowie der Einblutung ins Vorderhorn des lateralen Meniskus verhält. Auch diese Problemkreise sind ohne weitere medizinische Abklärungen nicht in rechtsgenüglicher Weise zu klären. Mangels externer, unabhängiger Beurteilung der sich stellenden fachärztlichen Fragen kann keine der Einschätzungen ohne weiteres bevorzugt werden.</w:t>
      </w:r>
    </w:p>
    <w:p>
      <w:r>
        <w:t>Zusammenfassend ergeben sich insbesondere aufgrund der Ausführungen von Dr. A.___ zumindest geringe Zweifel an der Einschätzung von Dr. B.___</w:t>
      </w:r>
    </w:p>
    <w:p>
      <w:r>
        <w:t>und derjenigen von Dr. E.___ , was unter Beachtung der einschlägigen Recht sprechung zu einer Rückweisung der Sache an die Vorinstanz zu weiteren Abklärungen im Sinne eines externen medizinischen Gutachtens führt.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5.1</w:t>
      </w:r>
    </w:p>
    <w:p>
      <w:r>
        <w:t>Ausgangsgemäss ist die Beschwerdegegnerin zu verpflichten, dem Beschwerde führer eine angemessene Prozessentschädigung zu bezahlen, welche in Anwendung von Art. 61 lit . g ATSG, namentlich unter Berücksichtigung der Bedeutung der Streitsache und der Schwi erigkeit des Prozesses auf Fr. 2'2 00.-- (inklusive Barauslagen und Mehrwertsteuer) festzusetzen ist.</w:t>
      </w:r>
    </w:p>
    <w:p>
      <w:r>
        <w:rPr>
          <w:b/>
        </w:rPr>
        <w:t>E. 5.2</w:t>
      </w:r>
    </w:p>
    <w:p>
      <w:r>
        <w:t>Die Würdigung der vorliegenden medizinischen Akten (vgl. E. 4.2) hat gezeigt, dass die Stellungnahme n von Dr. A.___ für die Entscheidfindung unerlässlich war en . Nach der Rechtsprechung sind unter dem Titel Parteientschädi gung auch die Kosten privat eingeholter Gutachten respektive Berichte zu vergüten, soweit die Parteiexpertise für die Entscheidfindung</w:t>
      </w:r>
    </w:p>
    <w:p>
      <w:r>
        <w:t>– wie vorliegend –</w:t>
      </w:r>
    </w:p>
    <w:p>
      <w:r>
        <w:t>unerlässli ch war (BGE 115 V 62 E. 5c ; RKUV 2000 Nr. U 362 S. 44 E. 3b; Urteil des Bunde sgerichts I 591/06 vom 1 5. Dezember 2006 E. 5.1). Dieser Grundsatz ist für das Verwaltungsverfahren ausdrücklich in Art. 45 Abs. 1 ATSG festgehalten ( Urteil des Bundesgerichts I 1008/06 vom 2 4. April 2007 E. 3.1; vgl. auch: Kieser , ATSG-Kommentar, 4. Auflage, Rz 27 ff. zu Art. 45 ).</w:t>
      </w:r>
    </w:p>
    <w:p>
      <w:r>
        <w:t>Die geltend gemachte Entschädigung in der Höhe von insgesamt Fr. 3’000 .-- ( Urk.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