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UV.2021.00242 vom 7. September 2022</w:t>
      </w:r>
    </w:p>
    <w:p>
      <w:r>
        <w:t>ZH Sozialversicherungsgericht, 2022-09-07, DE</w:t>
      </w:r>
    </w:p>
    <w:p>
      <w:r>
        <w:rPr>
          <w:b/>
        </w:rPr>
        <w:t xml:space="preserve">Quelle: </w:t>
      </w:r>
      <w:r>
        <w:t>https://mcp.opencaselaw.ch/entscheid/zh_sozialversicherungsgericht_UV.2021.00242</w:t>
      </w:r>
    </w:p>
    <w:p>
      <w:r>
        <w:t>FR: ZH_SOZIALVERSICHERUNGSGERICHT UV.2021.00242 du 7 septembre 2022</w:t>
      </w:r>
    </w:p>
    <w:p>
      <w:r>
        <w:t>IT: ZH_SOZIALVERSICHERUNGSGERICHT UV.2021.00242 del 7 settembre 2022</w:t>
      </w:r>
    </w:p>
    <w:p>
      <w:pPr>
        <w:pStyle w:val="Heading2"/>
      </w:pPr>
      <w:r>
        <w:t>Erwägungen</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Rentenalters ereignet hat ( Art. 18 Abs. 1 UVG). Der Rentenanspruch entsteht, wenn von der Fortsetzung der ärztlichen Behandlung keine namhafte Besserung des Gesundheitszustandes mehr erwartet werden kann und allfällige Eingliede 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und E. 1.3) . Sind hingegen nicht sämt liche Kriterien des Unfallbegriffs nach Art. 4 ATSG erfüllt, so wird der Unfallver sicherer für eine Listenverletzung nach Art.</w:t>
      </w:r>
    </w:p>
    <w:p>
      <w:r>
        <w:rPr>
          <w:b/>
        </w:rPr>
        <w:t>E. 1.3</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 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Beweislast anders als bei der Frage, ob ein leistungsbegründender natürlicher Kausal zusammenhang gegeben ist nicht beim Versicherten, sondern beim Unfallv ersicherer. Diese Beweisgrundsätze gelten sowohl im Grundfall als auch bei Rück 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1.4</w:t>
      </w:r>
    </w:p>
    <w:p>
      <w:r>
        <w:t>Seit dem Inkrafttreten der Revision des UVG und der dazugehörigen Verordnung über die Unfallversicherung (UVV) per 1. Januar 2017 ist das Bestehen einer vom Unfallversicherer zu übernehmenden unfallähnlichen Körperschädigung nicht länger vom Vorliegen eines äusseren Ereignisses abhängig. Die Tatsache, dass eine in Art. 6 Abs. 2 UVG genannte Körperschädigung vorliegt, führt zur Vermu tung, dass es sich hierbei um eine unfallähnliche Körperschädigung handelt, die vom Unfallversicherer übernommen werden muss. Dieser kann sich aber von der Leistungspflicht befreien, wenn er beweist, dass die Körperschädigung vorwie gend auf Abnützung oder Krankheit zurückzuführen ist (Zusatzbotschaft zur Änderung des Bundesgesetzes über die Unfallversicherung [Unfallversicherung und Unfallverhütung; Organisation und Nebentätigkeiten der Suva] vom 19. September 2014, BBl 2014 7922 7934 f.).</w:t>
      </w:r>
    </w:p>
    <w:p>
      <w:r>
        <w:t>Gemäss BGE 146 V 51 ergibt sich aus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zuletzt auch aufgrund der Bedeutung eines zeitlichen Anknüpfungspunktes (Versicherungsdeckung; Zuständigkeit des Unfallversicherers; Berechnung des versicherten Verdienstes; intertemporalrechtliche Fragestellungen) - auch nach der UVG-Revision relevant. Lässt sich dabei kein initiales Ereignis erheben oder lediglich ein solches ganz untergeordneter respektive harmloser Art, so verein facht dies zwangsläufig in aller Regel den Entlastungsbeweis des Unfallversiche rers. Denn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beweiskräf tige ärztliche Einschätzungen - mit dem Beweisgrad der überwiegenden Wahrscheinlichkeit - nachzuweisen, dass die fragliche Listenverletzung vorwie gend, das heisst im gesamten Ursachenspektrum zu mehr als 50 %, auf Abnützung oder Erkrankung zurückzuführen ist. Besteht das Ursachenspektrum einzig aus Elementen, die für Abnützung oder Erkrankung sprechen, so folgt daraus unweigerlich, dass der Entlastungsbeweis des Unfallversicherers erbracht ist und sich weitere Abklärungen erübrigen (E. 8.6; vgl. auch Urteil des Bundes gerichts 8C_593/2021 vom 6. Januar 2022 E. 2.3).</w:t>
      </w:r>
    </w:p>
    <w:p>
      <w:r>
        <w:t>D er Unfallversicherer hat nach der Meldung einer Listenverletzung somit die genaue n Begleitumstände abzuklären . Ist die Listenverletzung auf ein Unfaller eignis im Sinne von Art. 4 des Bundesgesetz es über den Allgemeinen Teil des Sozialversicherungsrechts (ATSG) zurückzuführen, so ist der Unfallversicherer solange leistungspflichtig, bis der Unfall nicht mehr die natürliche und adäquate Ursache darstellt, der Gesundheitsschaden also nur noch und ausschliesslich auf unfallfremden Ursachen beruht (vgl. E.</w:t>
      </w:r>
    </w:p>
    <w:p>
      <w:r>
        <w:rPr>
          <w:b/>
        </w:rPr>
        <w:t>E. 5</w:t>
      </w:r>
    </w:p>
    <w:p>
      <w:r>
        <w:t>). Im Rahmen des Einspracheverfahrens holte die Suva die kreisärztliche Stellungnahme von Dr. med. A.___ , Facharzt FMH für Orthopädie und Traumatologie des Bewegungsapparates, vom 1 5. Oktober 2021 ein ( Urk. 6/92) und bestätigte die ergangene Verfügung mit Einspracheentscheid vom 1 6. November 2021 ( Urk. 2). 2.</w:t>
      </w:r>
    </w:p>
    <w:p>
      <w:r>
        <w:t>Dagegen erhob der Vertreter des Versicherten am 2 0. Dezember 2021 Beschwerde und beantragte, es seien dem Beschwerdeführer weiterhin die gesetzlichen Leistungen (insbesondere Taggelder und Heilbehandlung) für die Folgen des Unfalls vom 1 9. Januar 2021 auszurichten; unter Entschädigungsfolgen zu Lasten der Beschwerdegegnerin ( Urk. 1 S. 2).</w:t>
      </w:r>
    </w:p>
    <w:p>
      <w:r>
        <w:t>Mit Beschwerdeantwort vom 2 1. Januar 2021 beantragte die Beschwerdegegnerin die Abweisung der Beschwerde ( Urk. 5), was dem Beschwerdeführer mit Verfü gung vom 2 5. Januar 2022 zur Kenntnis gebracht wurde ( Urk. 7). Das Gericht zieht in Erwägung: 1.</w:t>
      </w:r>
    </w:p>
    <w:p>
      <w:r>
        <w:rPr>
          <w:b/>
        </w:rPr>
        <w:t>E. 6</w:t>
      </w:r>
    </w:p>
    <w:p>
      <w:r>
        <w:t>Abs. 2 UVG leistungspflichtig sei. Zudem seien die Sehnenrisse im Rahmen des Berichts vom 2 9. Januar 2021 wie auch im Operationsbericht vom 6. Februar 2021 als traumatisch identifiziert worden, insbesondere wäre bei einem länger zurückliegenden Ereignis ein atropher Muskel zu erwarten ( Urk. 1 S. 3). Weiter sei dem Operationsbericht nur zu entnehmen, dass der laterale Teil der Subscapularissehne durchgescheuert sei, sodass bezüglich dem mittleren und medialen Anteil von intakten Verhältnissen und von einem unfallbedingten Riss auszugehen sei. Eine Retraktion der Sehne sei auch durch die Kraft beim Reissen möglich, auch sei die Bemerkung, dass die Mobilisation durch Verklebungen erschwert gewesen sei, reine S pekula tion , da keine Verklebungen festgestellt worden seien (S. 4). Die adhäsive Kapsulitis sei eine Folge der Sehnenrisse und der Endzustand damit noch nicht erreicht (S. 5). 3. 3.1</w:t>
      </w:r>
    </w:p>
    <w:p>
      <w:r>
        <w:t>Die für den Bericht des Stadtspitals Z.___ vom 2 9. Januar 2021 verantwortlichen Fachärzte gingen nach erfolgtem MRI vom 2 7. Januar 2021 von den folgenden Diagnosen aus: - Antero- superiore</w:t>
      </w:r>
    </w:p>
    <w:p>
      <w:r>
        <w:t>Rotatorenmanschettenruptur rechts nach Schulterkon tusion vom 1 9. Januar 2021 - Transmurale Ruptur der Supraspinatussehne in der kritischen Zone mit Retraktion Pa tt e Grad I - Ruptur der Subscapularissehne mit Retraktion, Subluxation der LBS nach medial und Verdacht auf SLAP-Läsion des Bizepsankers</w:t>
      </w:r>
    </w:p>
    <w:p>
      <w:r>
        <w:t>Bei nicht atropher Muskulatur handle es sich insgesamt um ein frisches Trauma. Aufgrund der mutmasslich traumatischen Genese sowie der Mitbeteiligung des Subscapularis würden sie eine operative Sanierung empfehlen ( Urk. 6/13 ; vgl. auch die Angaben der Radiologen vom 2 7. Januar 2021, Urk. 6/60 ). 3.2</w:t>
      </w:r>
    </w:p>
    <w:p>
      <w:r>
        <w:t>Die für den Operationsbericht vom 6. Februar 2021 verantwortlichen Fachärzte des Stadtspitals Z.___ führten hinsichtlich der beiden Sehnenrisse aus, dass keine Hinweise für eine chroni sche Pathologie best a nden hätte n . Bei schlussendlich traumatischer Genese sowie Ruptur der oberen 2/3 der Subsca pularissehne sei die Indikation für ein operatives V orgehen gegeben gewesen, wobei die folgenden Operationsschritte durchgeführt worden seien: - Schulterarthroskopie rechts - Tenotomie der langen Bizepssehne - Rekonstruktion Subscapularis - Subacromiale</w:t>
      </w:r>
    </w:p>
    <w:p>
      <w:r>
        <w:t>Bursektomie und Acromioplastik - Rekonstruktion Supraspinatussehne in Suture -Bridge Technik</w:t>
      </w:r>
    </w:p>
    <w:p>
      <w:r>
        <w:t>Die Übersichtsarthroskopie habe minimalste Blut- und Koagelfetzen ergeben. Die Bizepssehne sei tendinopathisch verändert beziehungsweise werde aufgrund der Subscapularisruptur primär tenotomiert und der intraartikuläre Anteil reseziert. Das Rotatorendach zeige minimalste synovialitische Veränderungen. Die Subsca pularissehne zeige eine deutliche Retraktion und sei mit einem kräftigen Kommazeichen mit der Supraspinatussehne verbunden, welche transmural bis zum Infraspinatus vom Footprint ausgerissen sei. Hier handle es sich um eine umgekehrt L-förmige Ruptur. Die Subscapularissehne zeige sich in ihrem lateralen Anteil deutlich zerschlissen, auch zeige sich die Mobilisation über raschend doch schwierig . Die Supraspinatussehne zeige keinerlei Retraktion und sei von guter Qualität ( Urk. 6/14). 3.3</w:t>
      </w:r>
    </w:p>
    <w:p>
      <w:r>
        <w:t>In seiner kreisärztlichen Stellungnahme vom 1 2. August 2021 führte Dr. A.___ aus, dass der Unfall mit überwiegender Wahrscheinlichkeit nicht zu strukturellen Läsionen geführt habe, welche nach dem derzeitigen medizinischen Wissensstand überwiegend wahrscheinlich unfallkausal seien, dies in der Zusammenschau mit dem geschilderten Ereignis . Es handle sich nach derzeitigem medizinischen Wissensstand mit überwiegender Wahrscheinlichkeit um bereits vor dem Ereignis vorhandene pathologische Veränderungen, welche vorübergehend verschlimmert worden seien. Der operierte Schaden sei ebenfalls nicht auf den Unfall zurückzu führen. Bildgebend hätten 8 Tage nach dem Ereignis keine unfallkausalen strukturellen Läsionen dargestellt werden können. Der Gesundheitszustand wie er auch ohne das Ereignis vorliegen würde, sei nach 4 bis 6 Wochen erreicht worden ( Urk. 6/65). 3.4</w:t>
      </w:r>
    </w:p>
    <w:p>
      <w:r>
        <w:t>In seiner kreisärztlichen Stellungnahme vom 1 5. Oktober 2021 führte Dr. A.___ ergänzend aus, dass bildgebend und intraoperativ gesamthaft ein degeneratives Verschleissleiden des Schultergelenks dargestellt gewesen sei. Die AC-Gelenksarthrose mit daraus folgender subakromialer Enge als Prädisposition für eine kontinuierliche Druckbelastung de r</w:t>
      </w:r>
    </w:p>
    <w:p>
      <w:r>
        <w:t>Rotatorenmanschette sei chirurgisch behandelt worden. D ie Ruptur der Supraspinatusseh ne befinde sich an der Prädi lektionslokalisation für Degeneration und darau s folgender Rissbildung. Beim Subscapularisriss handle es sich um eine kontinuierliche Ablösung der Sehne von ihrem Ursprung und nicht um einen traumatischen Abriss der Sehne. Die Retrak tion einer Sehne finde über Monate und Jahre statt, weiter sei eine Auffaserung der Seh n e ein Hinweis auf ein degeneratives Verschleissleiden, welches über Monate und Jahre stattfinde. Die etwas « überraschende erschwerte Mobilisation » sei ein weiterer Hinweis dafür, dass in diesem Bereich bereits Verklebungen vorgelegen hätten, welche auf ein lange vorbestehende s Ereignis zurückzuführen waren. Frische Sehnenrupturen seien nicht verklebt, sondern es seien die Gleit schichten zwischen den Sehnen und den unterliegenden Strukturen noch vollständig erhalten, eine Mobilisati o n gelinge ohne Mühe. Auch Tendinopathien , welche 14 Tage nach einem Trauma in ausgeprägter Form vorliegen würden, seien überwiegend wahrscheinlich auf Erkrankungen zurückz uführen. Zuletzt sei en auch kein B one</w:t>
      </w:r>
    </w:p>
    <w:p>
      <w:r>
        <w:t>bruise</w:t>
      </w:r>
    </w:p>
    <w:p>
      <w:r>
        <w:t>und ke ine Fraktur en nachgewiesen worden ( Urk. 6/92 S. 9 f.). Auch habe der Beschwerdeführer das Prädilektionsalter für Verschleiss erreicht, weiter sei eine initiale Funktionslosigkeit des rechten Schultergelenks nicht dokumentiert worden, was ein wichtiger Hinweis für das Vorliegen einer plötzlichen Zerreissung der Subscapularis - und Supraspinatus sehne gewesen wäre (S. 11). 4. 4.1</w:t>
      </w:r>
    </w:p>
    <w:p>
      <w:r>
        <w:t>Strittig ist vorliegend insbesondere, ob der Unfall vom 1 9. Januar 2021 zumindest eine Teilu rsache d er im MRI vom 2 7. Januar 2021 sowie intraoperativ festgestell ten Sehnenrisse darstellt oder ob die Sehnenrisse schon vorbestehend waren. Dabei gingen die involvierten Fachärzte anlässlich der Besprechung des MRI wie auch im Zeitpunkt der Operation von einer traumatischen Genese aus, wohin gegen Dr.</w:t>
      </w:r>
    </w:p>
    <w:p>
      <w:r>
        <w:t>A.___ lediglich eine vorübergehende Verschlimmerung eines an sich degenerativen Leidens als ausgewiesen hielt. Hinzuweisen ist dabei auf die Tatsache, dass die Beschwerdege gnerin ihre Leistungen bis zum 3 1. August 2021 ohnehin erbracht hat und z u prüfen bleibt , ob auch für die Zeit danach von einer Leistungspflicht der Beschwerdegegnerin auszugehen ist. Diese Leistungsein stellung ex nunc e t pro futuro und das damit erfolgte Zurückkommen auf die durch die Ausrichtung von Heilbehandlung und Taggeld anerkannte Leistungs pflicht ist nach der Rechtsprechung ohne besondere Voraussetzungen möglich (BGE 130 V 380). 4.2</w:t>
      </w:r>
    </w:p>
    <w:p>
      <w:r>
        <w:t>Hinsichtlich der Beurteilung der medizinischen Aktenlage ist anzumerken, dass d en Berichten und Gutachten versicherungsinterner Ärztinnen und Ärzte nach der Rechtsprechung Beweiswert zu kommt , sofern sie als schlüssig erscheinen, nachvollziehbar begründet sowie in sich widerspruchs frei sind und keine Indizien gegen ihre Zuverlässigkeit bestehen (BGE 134 V 231 E. 5.1 mit Hinweis auf BGE 125 V 351 E. 3b/ bb / ee ). Trotz dieser grundsätzlichen Beweiseignung kommt den Berichten versicherungsinterner medizinischer Fach personen praxisgemäss nicht dieselbe Beweiskraft zu wie einem gerichtlichen oder im Verfahren nach Art. 44 ATSG vom Versicherungsträger veranlassten Gutachten unabhängiger Sachver stän diger. Soll ein Versicherungsfall ohne Ein holung eines externen Gutachtens entschieden werden, so sind an die Beweis würdigung strenge Anforderungen zu stellen. Bestehen auch nur geringe Zweifel an der Zuverlässigkeit und Schlüssig keit der versicherungsinternen ärztlichen Feststellungen, so sind ergänzende Abklärungen vorzunehmen (BGE 139 V 225 E. 5.2; 135 V 465 E. 4.4 mit Hinweisen; Urteil des Bundesgerichts 8C_348/2016 vom 9. Dezember 2016 E. 2.4). 4.3</w:t>
      </w:r>
    </w:p>
    <w:p>
      <w:r>
        <w:t>Vorauszuschicken ist, dass entgegen der Darstellung des Vertreters des Beschwer deführers allein aus dem Vorliegen der Sehnenrisse n icht auf eine unfallähnliche Körperschädigung geschlossen werden kann. Dabei ist nach aktueller Rechtsprechung die Frage nach einem initialen erinnerlichen und benennbaren Ereignis - nicht zuletzt auch aufgrund der Bedeutung eines zeitlichen Anknüpfungspunktes (Versicherungsdeckung; Zuständigkeit des Unfallversiche rers; Berechnung des versicherten Verdienstes; intertemporalrechtliche Frage stellungen) - auch nach der UVG-Revision relevant. Nachdem den Akten kein Ereignis vor und nach dem Unfalldatum zu entnehmen ist, bei welche m die am 2 7. Januar 2021 festgestellten Sehnenrisse erfolgt sein könnten, kommt der Frage, ob die Risse unfallkausal zum Ereignis vom 1 9. Januar 2021 sind, ent scheidende Bedeutung zu (E. 1.4) . 4.4</w:t>
      </w:r>
    </w:p>
    <w:p>
      <w:r>
        <w:t>Auch wenn Dr. A.___</w:t>
      </w:r>
    </w:p>
    <w:p>
      <w:r>
        <w:t>im Bericht vom 1 5. Oktober 2021 zum ersten Mal einige medizinische Argumente anführt , welche für eine degenerative Ursache der Schäden sprechen könnten, verbleiben bei Würdigung der vorliegenden medizi nischen Akten dennoch Zweifel an seiner kreisärztlichen Einschätzung der Sachlage. So begründeten die behandelnden Fachärzte ihre Einschätzung eines frischen Traumas insbesondere mit der nicht atrophen Muskulatur ( Urk. 6/13 S. 1 , Urk. 6/60 S. 2 ). Zu diesem Argument nahm Dr. A.___ nicht Stellung, wobei es für einen medizinischen Laien</w:t>
      </w:r>
    </w:p>
    <w:p>
      <w:r>
        <w:t>schwer einzuschätzen ist, ob von einer nicht atrophen Muskulatur auf ein traumatische s Geschehen geschlossen werden kann. Immerhin erscheint dies als durchaus plausibel. Dem Operationsbericht ist weiter zu entnehmen, dass minimalste Blut- und Koagelfetzen vorhanden gewesen sind , was doch auf eine strukturelle Verletzung hindeuten könnte; auch dazu ist den Ausführungen von Dr. A.___ nichts zu entnehmen. Weiter ist den Ausführun gen des Vertreters des Beschwerdeführers zuzustimmen, dass die von Dr. A.___</w:t>
      </w:r>
    </w:p>
    <w:p>
      <w:r>
        <w:t>als Grund für die erschwerte Mobilisation der Subscapularissehne</w:t>
      </w:r>
    </w:p>
    <w:p>
      <w:r>
        <w:t>ins Feld geführten Verklebungen spekulativ sind. So ist dem Operationsbericht in dieser Hinsicht nichts zu entnehmen, wobei unklar bleibt, ob auch bei frischen, trauma tischen Verletzungen eine solche erschwerte Mobilisation vorliegen könnte. Dabei ist anzumerken, dass allein die Subscapularissehne</w:t>
      </w:r>
    </w:p>
    <w:p>
      <w:r>
        <w:t>von der erschwerten Mobilisation betroffen war . Im Gegensatz zur Subscapularissehne wurde bei der Supraspinatussehne</w:t>
      </w:r>
    </w:p>
    <w:p>
      <w:r>
        <w:t>im Rahmen des operativen Eingriffes zudem eine gute Qualität ohne Retraktion festgestellt ( Urk. 6/14 S. 2 ; vgl. auch</w:t>
      </w:r>
    </w:p>
    <w:p>
      <w:r>
        <w:t>Urk. 6/13 S. 1) , was aufgrund der Ausführungen von Dr. A.___ jedenfalls nicht (zusätzlich) auf eine degenerative Genese hindeutet und eventuell gar für eine traumatische Genese sprechen könnte. Soweit Dr. A.___</w:t>
      </w:r>
    </w:p>
    <w:p>
      <w:r>
        <w:t>zudem darauf hinwies, dass die Ruptur der Supraspinatussehne sich an der Prädilektionslokalisation für Degene ration befinde, stellt sich demgegenüber die Frage, ob es auch typische Stelle n für traumatische Rissbildungen gibt und wenn ja, wo sich solche befände n . Dazu gibt der Bericht von Dr. A.___ keine Auskunft. Auch wenn Dr. A.___ einige Aspekte anbringt, die für eine (zumindest teilweise) degenerative Genese sprechen könnten, verbleiben insgesamt doch zumindest geringe Zweifel an der kreisärzt lichen Aktenbeurteilung und an der Schlussfolgerung, dass der Unfall an den Sehnenverletzungen keinerlei A nteil hat . 4.5</w:t>
      </w:r>
    </w:p>
    <w:p>
      <w:r>
        <w:t>Zusammenfassend kann ohne weitere Abklärungen der einen oder anderen Einschätzung nicht der Vorzug gegeben werden, sodass die Sache zur unabhän gigen externen Begutachtung an die Beschwerdegegnerin zurückzuweisen ist. Dabei ist insbesondere zu pr üfen, ob die im MRI vom 27.</w:t>
      </w:r>
    </w:p>
    <w:p>
      <w:r>
        <w:t>Januar 2021 sowie intraoperativ festgestellte n</w:t>
      </w:r>
    </w:p>
    <w:p>
      <w:r>
        <w:t>Sehnenläsionen auf den Unfall vom 1 9. Januar 2021 zurückzuführen sind. 5.</w:t>
      </w:r>
    </w:p>
    <w:p>
      <w:r>
        <w:t>Die Rückweisung einer Sache kommt einem Obsiegen des Beschwerdeführers gleich. Ausgangsgemäss ist die Beschwerdegegnerin demnach zu verpflichten, dem Beschwerdeführer eine angemessene Prozessentschädigung zu bezahlen, welche in Anwendung von Art. 61 lit . g ATSG, namentlich unter Berücksichti gung der Bedeutung der Streitsache und der Schwie rigkeit des Prozesses, auf Fr. 1’8 00.-- (inklusive Barauslagen und Mehrwertsteuer) festzusetzen ist. Das Gericht erkennt: 1.</w:t>
      </w:r>
    </w:p>
    <w:p>
      <w:r>
        <w:t>Die Beschwerde wird in dem Sinne gutgeheissen, dass der angefochtene Einsprache entscheid vom 16. November 2021 aufgehoben und die Sache an die Beschwerde geg nerin zurückgewiesen wird, damit diese, nach erfolgter Abklärung im Sinne der Erwägungen, über den Leistungsanspruch des Beschwerdeführers neu verfüge. 2.</w:t>
      </w:r>
    </w:p>
    <w:p>
      <w:r>
        <w:t>Das Verfahren ist kostenlos. 3.</w:t>
      </w:r>
    </w:p>
    <w:p>
      <w:r>
        <w:t>Die Beschwerdegegnerin wird verpflichtet, dem Beschwerdeführer eine Prozessentschä digung von Fr. 1’800 .-- ( inklusive Barauslagen und Mehrwertsteuer ) zu bezahlen. 4.</w:t>
      </w:r>
    </w:p>
    <w:p>
      <w:r>
        <w:t>Zustellung gegen Empfangsschein an: - Rechtsanwalt Dr. Markus Krapf - Suva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