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UV.2021.00237 vom 4. Februar 2022</w:t>
      </w:r>
    </w:p>
    <w:p>
      <w:r>
        <w:t>ZH Sozialversicherungsgericht, 2022-02-04, DE</w:t>
      </w:r>
    </w:p>
    <w:p>
      <w:r>
        <w:rPr>
          <w:b/>
        </w:rPr>
        <w:t xml:space="preserve">Quelle: </w:t>
      </w:r>
      <w:r>
        <w:t>https://mcp.opencaselaw.ch/entscheid/zh_sozialversicherungsgericht_UV.2021.00237</w:t>
      </w:r>
    </w:p>
    <w:p>
      <w:r>
        <w:t>FR: ZH_SOZIALVERSICHERUNGSGERICHT UV.2021.00237 du 4 février 2022</w:t>
      </w:r>
    </w:p>
    <w:p>
      <w:r>
        <w:t>IT: ZH_SOZIALVERSICHERUNGSGERICHT UV.2021.00237 del 4 febbraio 2022</w:t>
      </w:r>
    </w:p>
    <w:p>
      <w:pPr>
        <w:pStyle w:val="Heading2"/>
      </w:pPr>
      <w:r>
        <w:t>Erwägungen</w:t>
      </w:r>
    </w:p>
    <w:p>
      <w:r>
        <w:rPr>
          <w:b/>
        </w:rPr>
        <w:t>E. 1.1</w:t>
      </w:r>
    </w:p>
    <w:p>
      <w:r>
        <w:t>X.___ , gebor en 1980, ist seit dem 2 5. Februar 2008 als Web erin bei der Y.___ AG angestellt und dadurch bei der Suva obligatorisch gegen die Folgen von Unfällen versichert. Am 2 0. April 2019 stürzte die Versicherte zu Hause die Treppe hinunter und verletzte sich dabei am rechten Fuss gelenk (Schadenmeldung UVG vom 2 3. April 2019, Urk. 8/1). Die Suva erbrachte Heilbehandlungs- und Taggeldleistungen. Mit Schreiben v om 2 4. Juli 2019 teilte sie der Versicherten mit, dass die heute bestehenden Beschwerden nicht mehr unfallbedingt seien. Die Versicherungsleistungen würden daher per</w:t>
      </w:r>
    </w:p>
    <w:p>
      <w:r>
        <w:rPr>
          <w:b/>
        </w:rPr>
        <w:t>E. 1.2</w:t>
      </w:r>
    </w:p>
    <w:p>
      <w:r>
        <w:t>Mit Schadenmeldung UVG vom 2 0. Januar 2020 wurde ein Rückfall zum Unfall ereignis vom 2 0. April 2019 gemeldet (Urk. 8/36). Mit Verfügung vom 30. Novem ber 2020 hielt die Suva fest, dass sie für die gemeldeten Fussbeschwerden rechts keine Versicherungsleistungen erbringe ( Urk. 8/99). Dagegen erhob Rechtsan wäl tin O.___ namens der Versicherten m it Ei ngabe vom 1 8. Januar 2021 vorsorglich Einsprache</w:t>
      </w:r>
    </w:p>
    <w:p>
      <w:r>
        <w:t>( Urk. 8/104). Mit Schreiben vom 2 0. Januar 2021 bestä tigte die Suva den Empfang der Einsprache vom 18. Januar 2021 und teilte mit, dass sie sobald als möglich darauf zurückkomme ( Urk. 8/105). Mit Schreiben vom 1 5. April 2021 stellte die Suva der Rechtsvertreterin der Versicherten die Akten zu. Gleichzeitig teilte sie mit, dass die E insprachefrist bis zum 2 4. Mai 2021 ver längert werde ( Urk. 8/109). Mit Eingabe vom 2 1. Mai 2021 teilte Rechtsanwältin P.___ der Suva mit, dass sie von der Versicherten mit der Wahr ung ihrer Interessen beauftragt worden sei. Sie ersuche um Zustellung der Akten und Verlängerung/Erstreckung der Frist für die Begründung der Ein spra ch e um einstweilen 30 Tage ab Zustellung der Akten ( Urk. 8/110 /2 ). Mit Schreiben vom 3. Juni 2021 stellte die Suva der Rechtsvertreterin der Versicherten die Akten zu und</w:t>
      </w:r>
    </w:p>
    <w:p>
      <w:r>
        <w:t>erklärte , dass die Einsprache bis spätestens 8. Juli 2021 zu be grün den sei ( Urk. 8/112). Mit Eingabe vom 6. Juli 2021 teilte die Rechtsver tre terin der Versicherten der Suva mit , dass es ihr wegen sehr hoher Arbeitsbe las tung und grossem Fristen- und Termindruck mit diversen anderen , nicht erstreckbaren Frist en nicht möglich sei, die angesetzte Frist zu wahren. Sie ersuche daher um eine Fristerstreckung einstweilen bis am 1 6. August 2021 ( Urk. 8/113). Mit Schreiben vom 9. Juli 2021 gewährte die Suva die beantragte Fristerstreckung ( Urk. 8/114). Mit Eingabe vom 1 6. August 2021 teilte Rechtsan walt Q.___ mit, dass seine Kollegin P.___ seit dem 2. August 2021 arbeitsunfähig und heute noch nicht klar sei, ab wann sie die Arbeit wieder aufnehmen könne. Es werde daher um eine Er streckung der Frist bis zum 16. September 2021 ersucht ( Urk. 7/115 /1; dies unter Beilage eines Arbeitsun fähigkeits -Zeugnisses, Urk. 7/115/3 ). Mit Schreiben vom 1 9. August 2021 gewährte die Suva die beantragte Fristerstreckung. Dies unter Hinweis darauf, dass eine allfäll ige weitere Fristerstreckung nur noch unter einlässlicher Begründung erfolge. Bei unbenutztem Ablauf der Frist werde auf die Einsprache nicht ein getreten ( Urk. 8/116). Mit E-Mail vom 1 3. September 2021 beantragte die Rechts vertreterin der Versicherten eine nochmalige Fristerstreckung bis Ende Oktober 202 1. Grund dafür sei, dass die mehrwöchige, krankheitsbedingte Büroabwe sen heit zu extremer Arbeits be lastung geführt und sie weitere nicht erstreckbare Fristen und Termine zu wahren habe. Ebenfalls mit E-Mail vom 13. September 2021 teilte die Suva mit, dass die Frist zur Begründung der Einsprache letztmals bis zum 3 1. Oktober 2021 erstreckt werde ( Urk. 8/117 /1 ). Mit Eingabe vom 1. November 2021 reichte die Rechtsvertreterin der V ersicherte n eine ergänzende Einsprachebegründung ein ( Urk. 8/118). Mit Entscheid vom 9. November 2021 trat die Suva auf die Einsprache nicht ein ( Urk. 2).</w:t>
      </w:r>
    </w:p>
    <w:p>
      <w:r>
        <w:rPr>
          <w:b/>
        </w:rPr>
        <w:t>E. 2</w:t>
      </w:r>
    </w:p>
    <w:p>
      <w:r>
        <w:t>Dagegen erhob die Versicherte , vertreten durch Rechtsanwalt Michael Huber, am 1 3. Dezember 202 1 Beschwerde mit folgenden Anträ gen ( Urk. 1 S. 2): 1. Es sei der Einsprach e-Entscheid vom 9. November 2021 aufzuheben. 2. Es sei festzustellen, dass die Frist zur ergänzenden Begründung der Einsprache gewahrt wurde. 3. Eventualiter sei festzustellen, dass die Beschwerdeführerin ihren Willen zur Anfechtung bereits mit der vorsorglichen Einsprache klar, definitiv und in rechtsgenügender, konzentrierter Form zum Ausdruck gebracht hat. 4. Es sei die Beschwerdegegnerin zu verpflichten, auf die Einsprache einzutreten und die Sache zur materiellen Prüfung der Einsprache an die Beschwerdegegnerin zurückzuweisen. 5. Subeventualiter sei die Verfügung vom 3 0. N ovember 2020 aufzuheben, es sei festzustellen, dass die am 1 7. Januar 2020 gemeldeten und nach wie vor bestehenden Beschwerden der Versicherten/Beschwerdeführerin unfallkausal und auf das Ereignis vom 2 0. April 2019 zurückzuführen sind und es seien die entsprechenden Leistungen der Unfallversicherung auszurichten. 6. Subsubeventualiter seien ergänzende Abklärungen und/oder Expertisen/Gutachten vorzunehmen bzw. zu veranlassen. 7. Unter Kosten- und Entschädigungsfolgen (zzgl. MWSt ) zu Lasten der Beschwerdegegnerin.</w:t>
      </w:r>
    </w:p>
    <w:p>
      <w:r>
        <w:t>Zudem stellte die Beschwerdeführerin folgende prozessualen Anträge ( Urk. 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