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UV.2021.00184 vom 8. März 2022</w:t>
      </w:r>
    </w:p>
    <w:p>
      <w:r>
        <w:t>ZH Sozialversicherungsgericht, 2022-03-08, DE</w:t>
      </w:r>
    </w:p>
    <w:p>
      <w:r>
        <w:rPr>
          <w:b/>
        </w:rPr>
        <w:t xml:space="preserve">Quelle: </w:t>
      </w:r>
      <w:r>
        <w:t>https://mcp.opencaselaw.ch/entscheid/zh_sozialversicherungsgericht_UV.2021.00184</w:t>
      </w:r>
    </w:p>
    <w:p>
      <w:r>
        <w:t>FR: ZH_SOZIALVERSICHERUNGSGERICHT UV.2021.00184 du 8 mars 2022</w:t>
      </w:r>
    </w:p>
    <w:p>
      <w:r>
        <w:t>IT: ZH_SOZIALVERSICHERUNGSGERICHT UV.2021.00184 del 8 marzo 2022</w:t>
      </w:r>
    </w:p>
    <w:p>
      <w:pPr>
        <w:pStyle w:val="Heading2"/>
      </w:pPr>
      <w:r>
        <w:t>Erwägungen</w:t>
      </w:r>
    </w:p>
    <w:p>
      <w:r>
        <w:rPr>
          <w:b/>
        </w:rPr>
        <w:t>E. 1</w:t>
      </w:r>
    </w:p>
    <w:p>
      <w:r>
        <w:t>X.___ , geboren 1973, war vom 2 5. Juni 2007 bis 3 0. April 2020 bei der Kantonspolizei Zürich angestellt und damit bei der AXA Versicherungen AG (nachfolgend: AXA) für Berufs- und Nichtberufsunfälle sowie Berufskrankheiten versichert, als er am 3 0. April 2020 im Wellnessbereich ausrutschte</w:t>
      </w:r>
    </w:p>
    <w:p>
      <w:r>
        <w:t>und sich an der rechten S chulter verletzte (vgl. Unfallmeldung vom</w:t>
      </w:r>
    </w:p>
    <w:p>
      <w:r>
        <w:rPr>
          <w:b/>
        </w:rPr>
        <w:t>E. 1.1</w:t>
      </w:r>
    </w:p>
    <w:p>
      <w:r>
        <w:t>Die Parteien haben nach Art. 29 Abs.</w:t>
      </w:r>
    </w:p>
    <w:p>
      <w:r>
        <w:rPr>
          <w:b/>
        </w:rPr>
        <w:t>E. 1.2</w:t>
      </w:r>
    </w:p>
    <w:p>
      <w:r>
        <w:t>Aus Inhalt und Funktion des Akteneinsichtsrechts als Teil des Anspruchs auf rechtliches Gehör folgt nach der Rechtsprechung, dass grundsätzlich sämtliche beweiserheblichen Akten den Beteiligten gezeigt werden müssen. Denn es gehört zum Kerngehalt des rechtlichen Gehörs, dass die Adressaten eines Entscheids vor Erlass eines für sie nachteiligen Verwaltungsaktes zum Beweisergebnis Stellung nehmen können. Das Akteneinsichtsrecht ist somit eng mit dem Äusserungsrecht verbunden, gleichsam dessen Vorbedingung. Die Betroffenen können sich nur dann wirksam zur Sache äussern und geeignete Beweise führen oder bezeichnen, wenn ihnen die Möglichkeit eingeräumt wird, die Unterlagen einzusehen, auf welche sich die Behörde gestützt hat (Urteil des Bundesgerichts 9C_803/2019 vom 5. Mai 2020 E. 4.1 mit Hinweis).</w:t>
      </w:r>
    </w:p>
    <w:p>
      <w:r>
        <w:t>Das rechtliche Gehör dient in diesem Sinne einerseits der Sachaufklärung und stellt andererseits ein persönlichkeitsbezogenes Mitwirkungsrecht im Verfahren dar. Daraus ergibt sich, dass der Versicherer, welcher neue Akten beizieht, auf die er sich in seiner Verfügung zu stützen gedenkt, grundsätzlich verpflichtet ist, die Beteiligten über den Aktenbeizug zu informieren. Das Akteneinsichtsrecht bezieht sich auf sämtliche verfahrensbezogenen Akten, die geeignet sind, Grundlage des Entscheids zu bilden. Die Einsicht in die Akten, die für ein bestimmtes Verfahren erstellt oder beigezogen wurden, kann nicht mit der Begründung verweigert werden, die fraglichen Akten seien für den Verfahrensausgang belanglos. Es muss vielmehr den Betroffenen selber überlassen sein, die Relevanz der Akten zu beurteilen (BGE 132 V 387 E. 3.1 und 3.2 mit Hinweisen).</w:t>
      </w:r>
    </w:p>
    <w:p>
      <w:r>
        <w:rPr>
          <w:b/>
        </w:rPr>
        <w:t>E. 1.3</w:t>
      </w:r>
    </w:p>
    <w:p>
      <w:r>
        <w:t>Das Recht, angehört zu werden, ist formeller Natur. Die Verletzung des rechtli chen Gehörs führt ungeachtet der materiellen Begründetheit des Rechtsmittels in der Sache selbst zur Gutheissung der Beschwerde und zur Aufhebung des ange fochtenen Entscheids (BGE 144 I 11 E. 5.3, 137 I 195 E. 2.2). Es kommt mit anderen Worten nicht darauf an, ob die Anhörung im konkreten Fall für den Ausgang der materiellen Streitentscheidung von Bedeutung ist, das heisst die Behörde zu einer Änderung ihres Entscheides veranlasst wird oder nicht (BGE 127 V 431 E. 3d/ aa , 126 V 130 E. 2b mit Hinweisen).</w:t>
      </w:r>
    </w:p>
    <w:p>
      <w:r>
        <w:rPr>
          <w:b/>
        </w:rPr>
        <w:t>E. 2</w:t>
      </w:r>
    </w:p>
    <w:p>
      <w:r>
        <w:t>der Bundesverfassung (BV) und Art. 42 Satz 1 des Bundesgesetzes über den Allgemeinen Teil des Sozialversicherungs rechts (ATSG) Anspruch auf rechtliches Gehör. Sie müssen nicht angehört werden vor Verfügungen, die durch Einsprache anfechtbar sind ( Art. 42 Satz 2 ATSG ).</w:t>
      </w:r>
    </w:p>
    <w:p>
      <w:r>
        <w:t>Das rechtliche Gehör dient einerseits der Sachaufklärung, andererseits stellt es ein persönlichkeitsbezogenes Mitwirkungsrecht beim Erlass eines Entscheids dar, welcher in die Rechtsstellung einer einzelnen Person eingreift. Dazu gehört insbesondere deren Recht,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144 I 11 E. 5.3, 143 V 71 E. 4.1, je mit Hinweisen).</w:t>
      </w:r>
    </w:p>
    <w:p>
      <w:r>
        <w:rPr>
          <w:b/>
        </w:rPr>
        <w:t>E. 2.1</w:t>
      </w:r>
    </w:p>
    <w:p>
      <w:r>
        <w:t>Die Beschwerdegegnerin begründete die Leistungseinstellung im angefochtenen Einspracheentscheid ( Urk. 2) damit, dass das Unfalle reignis gestützt auf die über einstimmenden Beurteilungen der beratenden Ärzte lediglich zu einer vorüber gehenden Verschlimmerung des aktenkundigen Vorzustandes geführt habe. Der beratende Arzt Dr. med. Z.___</w:t>
      </w:r>
    </w:p>
    <w:p>
      <w:r>
        <w:t>habe einleuchtend erklärt, weshalb die mit der Einsprache geltend gemachte Schulterinstabilität rechts nur möglicherweise auf das Ereignis zurückzuführen sei. Weitere Abklärungen seien nicht erforderlich. Aus den Ausführungen von PD Dr. med. A.___ könne – aus näher genannten Gründen - keine Kausalität abgeleitet werden. Die Folgen der anlässlich des Unfalle reignisses erlittenen Schulterverletzung seien spätestens am 3 1. Dezember 2020 abgeheilt gewesen, womit über diesen Zeitpunkt hinaus kein Anspruch auf weitere Leistungen mehr bestehe (S. 4 f.).</w:t>
      </w:r>
    </w:p>
    <w:p>
      <w:r>
        <w:t>In der Beschwerdeantwort ( Urk. 13) führte die Beschwerdegegnerin ergänzend aus, dass kein Widerspruch zwischen den beiden versicherungsinternen Beurtei lungen bestehe. Der Unterschied bestehe lediglich darin, dass sich nur Dr. med. Z.___ mit der neuen Diagnose der Schulterinstabilität auseinandergesetzt habe, da die diesbezüglichen Berichte erst nach Verfügungserlass eingegange n seien (S. 4 ff.). Da dem Beschwerdeführer die Aktenbeurteilung von Dr. med. Z.___ erst mit dem Einspracheentscheid zugestellt worden sei, liege eine leichte Gehörsver letzung vor, welche geheilt werden könne (S. 7 f.).</w:t>
      </w:r>
    </w:p>
    <w:p>
      <w:r>
        <w:rPr>
          <w:b/>
        </w:rPr>
        <w:t>E. 2.2</w:t>
      </w:r>
    </w:p>
    <w:p>
      <w:r>
        <w:t>Demgegenüber stellte sich der Beschwerdeführer im Wesentlichen auf den Stand punkt ( Urk. 1) , es könne nicht auf die versicherungsinternen Aktenbeurteilungen abgestellt werden (S. 11) . So habe kein lückenloser Befund vorgelegen und eine persönliche Untersuchung wäre notwendig gewesen. Die Annahmen in den Aktenbeurteilungen würden nicht begründet und es liege ein diametraler Wider spruch zwischen den Aktenbeurteilungen und dem Sprechstundenb ericht vom 2 6. Januar 2021 vor . Damit bestünden erhebliche Z weifel an den Aktenbeurtei lungen , auf welche folglich</w:t>
      </w:r>
    </w:p>
    <w:p>
      <w:r>
        <w:t>nicht abgestellt werden könne . Der erforderliche Nachweis der fehlenden Kausalität könne von der Beschwerdegegnerin nicht erbracht werden, womit die Leistungspflicht bis auf Weiteres – zumindest bis zur Vornahme weiterer Abklärungen – zu bejahen sei (S. 14 ff.).</w:t>
      </w:r>
    </w:p>
    <w:p>
      <w:r>
        <w:t>Die Beschwerde gegnerin habe es zudem unterlassen, ihm die entscheidrelevante</w:t>
      </w:r>
    </w:p>
    <w:p>
      <w:r>
        <w:t>Aktenbeurtei lung vom 1 5. Mai 2021 vor Erlass des Einspracheents cheids zukommen zu lassen. Dies stelle eine schwere Verletzung des rechtlichen G ehörs dar, welche</w:t>
      </w:r>
    </w:p>
    <w:p>
      <w:r>
        <w:t>nicht geheilt werden könne (S. 19 f.).</w:t>
      </w:r>
    </w:p>
    <w:p>
      <w:r>
        <w:rPr>
          <w:b/>
        </w:rPr>
        <w:t>E. 2.3</w:t>
      </w:r>
    </w:p>
    <w:p>
      <w:r>
        <w:t>Strittig und zu prüfen ist, ob die Beschwerdegegnerin einen Leistungsanspruch des Beschwerdeführers über den 3 1. Dezember 2020 hinaus zu Recht verneint hat.</w:t>
      </w:r>
    </w:p>
    <w:p>
      <w:r>
        <w:rPr>
          <w:b/>
        </w:rPr>
        <w:t>E. 3</w:t>
      </w:r>
    </w:p>
    <w:p>
      <w:r>
        <w:t>) – aufzuheben und die Sache an die Beschwerdegegnerin zurückzu weisen, damit sie über den Leistungsanspruch des Beschwerdeführers in einem rechtsgenügenden Verfahren neu entscheide. In diesem Sinne ist die Beschwerde gutzuheissen.</w:t>
      </w:r>
    </w:p>
    <w:p>
      <w:r>
        <w:rPr>
          <w:b/>
        </w:rPr>
        <w:t>E. 3.1</w:t>
      </w:r>
    </w:p>
    <w:p>
      <w:r>
        <w:t>Vorab gilt es aufgrund deren formellen Natur die vom Beschwerdeführer gerügte Gehörsverletzung zu beurteilen, wonach die Beschwerdegegnerin ihm die Akten beurteilung vom 1 5. Mai 2021 erst mit dem Einspracheentscheid zugestellt habe (vgl. Urk. 1 S. 19 f. ).</w:t>
      </w:r>
    </w:p>
    <w:p>
      <w:r>
        <w:rPr>
          <w:b/>
        </w:rPr>
        <w:t>E. 3.2</w:t>
      </w:r>
    </w:p>
    <w:p>
      <w:r>
        <w:t>Die im Rahmen des Einspracheverfahrens durch Dr. med. Z.___ , Facharzt für Chirurgie, erstattete Aktenbeurteilung vom 1 5. Mai 2021 ( Urk. 12/M17) diente der Beschwerdegegnerin zur Beurteilung der Kausalität hinsichtlich der festgestellten hinteren Instabilität bei Labrumläsion des rechten Schultergelenks (vgl. Berichte von PD Dr. med. A.___ vom 2. Dezember 2020 sowie vom 5. und 2 6. Januar 2021; Urk. 12/ M11- M12, Urk. 12/M16) und bildete diesbezüglich die medizinische Entscheidungsgrundlage für den abschlä gigen Einspracheentscheid vom 2 9. Juli 2021 ( Urk. 2). Die Beschwerdegegnerin hat es – wie sie in der Beschwerdeantwort selbst eingestand (vgl. Urk. 13 S. 7) – unterlassen, dem Beschwerdeführer diese Aktenbeurteilung vor Erlass des nun angefochtenen Ei nspracheentscheids zuzustellen. Dies stellt – insbesondere da diese Aktenbeurteilung die wesentliche Grundlage des Einspracheentscheids bildete (vgl. Urk. 2 S . 4 f. ) – eine schwere Verletzung des rechtlichen G ehörs dar.</w:t>
      </w:r>
    </w:p>
    <w:p>
      <w:r>
        <w:t>Spätestens im Einspracheverfahren hat die Verwaltung die allgemeinen Grunds ätze des rechtlichen Gehörs zu wahren und der versicherten Person oder ihrem Vertreter Einsicht in die Akten zu gewähren, auf deren Grundlage sie den Einspracheentscheid abstützt. Wird nach Erhebung einer Einsprache festgestellt, dass die Entscheidungsgrundlagen unvollständig sind, so ist der Sachverhalt unter Wahrung der Parteirechte zu vervollständigen (BGE 132 V 387 E. 4.1).</w:t>
      </w:r>
    </w:p>
    <w:p>
      <w:r>
        <w:t>Entgegen der Ansicht der Beschwerdegegnerin (vgl. Urk. 13 S. 7 f.) ist dieser Mangel im vorliegenden Verfahren keiner Heilung zugänglich (vgl. zur Möglich keit der Heilung BGE 142 II 218 E. 2.8.1, 137 I 195 E. 2.3.2) . Denn es kann nicht Sinn des durch die Rechtsprechung geschaffenen Instituts der Heilung des recht lichen Gehörs sein, dass Versicherungsträger sich über den elementaren Grund satz des rechtlichen Gehörs hinwegsetzen und darauf vertrauen, dass solche Verfahrensmängel in einem von der betroffenen Person allfällig angehobenen Prozess dann behoben würden. Die nachträgliche Gewährung des rechtlichen Gehörs bildet häufig nur einen unvollkommenen Ersatz für eine unterlassene vorgängige Anhörung. Abgesehen davon, dass versicherten Personen dadurch eine Instanz verlorengehen kann, wird ihnen zugemutet, zur Verwirklichung ihrer Mitwirkungsrechte ein Rechtsmittel zu ergreifen (BGE 116 V 182 E. 3c).</w:t>
      </w:r>
    </w:p>
    <w:p>
      <w:r>
        <w:rPr>
          <w:b/>
        </w:rPr>
        <w:t>E. 3.3</w:t>
      </w:r>
    </w:p>
    <w:p>
      <w:r>
        <w:t>Soweit der Beschwerdeführer die Ausrichtung der Versicherungsleistungen rück wirkend ab dem 3 1. Dezember 2020 bis zu r ergänzenden Sachverhaltsabklärung beantragt (vgl. Urk. 1 S. 2), ist er darauf hinzuweisen, dass sich die Frage nach der Notwendigkeit ergänzender Sachverhaltsabklärungen erst stellt, wenn eine Beurteilung einer versicherungsinternen Stelle nicht schlüssig ist und die offene Tatfrage nicht anhand anderer Beweismittel geklärt werden kann (BGE 137 V 210 E. 4.4.1.1) . Dies braucht vorliegend (noch) nicht geklärt zu werden, geht es vorab einzig darum, dem Beschwerdeführer das rechtliche Gehör im Einsprachever fahren einzuräumen.</w:t>
      </w:r>
    </w:p>
    <w:p>
      <w:r>
        <w:rPr>
          <w:b/>
        </w:rPr>
        <w:t>E. 3.4</w:t>
      </w:r>
    </w:p>
    <w:p>
      <w:r>
        <w:t>Nach dem Gesagten ist der angefochtene Einspracheentscheid aus formellen Gründen – ungeachtet der materiellen Erfolgsauss ichten der Beschwerde (vorste hend E. 1.</w:t>
      </w:r>
    </w:p>
    <w:p>
      <w:r>
        <w:rPr>
          <w:b/>
        </w:rPr>
        <w:t>E. 4</w:t>
      </w:r>
    </w:p>
    <w:p>
      <w:r>
        <w:t>.</w:t>
      </w:r>
    </w:p>
    <w:p>
      <w:r>
        <w:t>Zustellung gegen Empfangsschein an: - MLaw</w:t>
      </w:r>
    </w:p>
    <w:p>
      <w:r>
        <w:t>Y.___ - AXA Versicherungen AG - Bundesamt für Gesundheit</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