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UV.2021.00179 vom 9. Dezember 2021</w:t>
      </w:r>
    </w:p>
    <w:p>
      <w:r>
        <w:t>ZH Sozialversicherungsgericht, 2021-12-09, DE</w:t>
      </w:r>
    </w:p>
    <w:p>
      <w:r>
        <w:rPr>
          <w:b/>
        </w:rPr>
        <w:t xml:space="preserve">Quelle: </w:t>
      </w:r>
      <w:r>
        <w:t>https://mcp.opencaselaw.ch/entscheid/zh_sozialversicherungsgericht_UV.2021.00179</w:t>
      </w:r>
    </w:p>
    <w:p>
      <w:r>
        <w:t>FR: ZH_SOZIALVERSICHERUNGSGERICHT UV.2021.00179 du 9 décembre 2021</w:t>
      </w:r>
    </w:p>
    <w:p>
      <w:r>
        <w:t>IT: ZH_SOZIALVERSICHERUNGSGERICHT UV.2021.00179 del 9 dicembre 2021</w:t>
      </w:r>
    </w:p>
    <w:p>
      <w:pPr>
        <w:pStyle w:val="Heading2"/>
      </w:pPr>
      <w:r>
        <w:t>Erwägungen</w:t>
      </w:r>
    </w:p>
    <w:p>
      <w:r>
        <w:rPr>
          <w:b/>
        </w:rPr>
        <w:t>E. 1.1</w:t>
      </w:r>
    </w:p>
    <w:p>
      <w:r>
        <w:t>X.___ , geboren 1964, war seit 2 1. März 2017 in seiner eigenen Unterneh mung Y.___ GmbH als Bodenleger angestellt und damit bei der Suva gegen Unfälle versichert. Am 2 8. April 2018 schnitt er sich mit der Tischfräse in die linke Hand und erlitt dabei eine Amputation des Dig . V, eine subtotale Am putation des Dig . IV sowie Gefäss- und Nervenverletzungen ( Urk. 8/2 und Urk. 8/7). Die Suva erbrachte die gesetzlichen Leistungen.</w:t>
      </w:r>
    </w:p>
    <w:p>
      <w:r>
        <w:rPr>
          <w:b/>
        </w:rPr>
        <w:t>E. 1.2</w:t>
      </w:r>
    </w:p>
    <w:p>
      <w:r>
        <w:t>Während des Taggeldbezuges stürzte der Versicherte am 5. Januar 2019 auf die S chulter, wobei es zu einem Abriss der Subscapularissehne rechts kam, worauf eine Rekonstruktion im Sinne einer Naht erfolgte ( Urk. 8/87, Urk. 8/96 ,</w:t>
      </w:r>
    </w:p>
    <w:p>
      <w:r>
        <w:t>Urk. 8/105 und Urk. 8/238/4) . Auch hierfür erbrachte die Suva die gesetzlichen Leistungen.</w:t>
      </w:r>
    </w:p>
    <w:p>
      <w:r>
        <w:rPr>
          <w:b/>
        </w:rPr>
        <w:t>E. 1.3</w:t>
      </w:r>
    </w:p>
    <w:p>
      <w:r>
        <w:t>Mit Verfügung vom 1 7. Februar</w:t>
      </w:r>
    </w:p>
    <w:p>
      <w:r>
        <w:t>2021 ( Urk. 8/232) sprach die Suva dem Versi cherten ab 1. Februar 2021 eine Invalidenrente basierend auf einer Erwerbsein busse von 18 % sowie eine Integritätsentschädigung basierend auf einer Integri tätseinbusse von 40 % zu. Die dagegen am 1 9. März 2021 ( Urk. 8/239) und 2 8. Juni 2021 ( Urk. 8/248) mit dem Antrag auf Ausrichtung einer Invalidenrente basierend auf einem Erwerbsunfähigkeitsgrad von 53 % erhobene Einsprache wies die Suva mit Entscheid vom 2 7. Juli 2021 ( Urk. 2) ab.</w:t>
      </w:r>
    </w:p>
    <w:p>
      <w:r>
        <w:rPr>
          <w:b/>
        </w:rPr>
        <w:t>E. 2</w:t>
      </w:r>
    </w:p>
    <w:p>
      <w:r>
        <w:t>S. 4). Das Invalideneinkommen (Fr.</w:t>
      </w:r>
    </w:p>
    <w:p>
      <w:r>
        <w:t>58'878.--) berechnete sie aufgrund der Tabellenlöhne des Bundesamtes für Statistik (Kom petenzniveau 1 alle Wirtschaftszweige) und gewährte einen lei dens bedingten Ab zug von 15 % (S. 4 f.). Zur Ermittlung des Valideneinkommens</w:t>
      </w:r>
    </w:p>
    <w:p>
      <w:r>
        <w:t>( Fr. 71'271.--) zog die Beschwerdegegnerin ebenfalls die Tabellenlöhne bei (Kompetenzniveau 1 Baugewerbe) unter Hinweis auf einen fehlenden repräsen tativen Zeitraum (zum Abstellen auf den letzten Verdienst) bei einer selb stän digen Tätigkeit von ledig lich knapp über einem Jahr (S. 6 f.).</w:t>
      </w:r>
    </w:p>
    <w:p>
      <w:r>
        <w:rPr>
          <w:b/>
        </w:rPr>
        <w:t>E. 2.1</w:t>
      </w:r>
    </w:p>
    <w:p>
      <w:r>
        <w:t>Die Beschwerdegegnerin ging in medizinischer Hinsicht davon aus, dass dem Be schwerdeführer die Ausübung der angestammten Tätigkeit im eigenen Kleinst be trieb nicht mehr möglich sei, in einer - näher bezeichneten - leichten Tätigkeit unter Einsatz der linken Hand nurmehr als passive Hilfshand indes eine voll zeitliche Arbeitsfähigkeit bestehe ( Urk.</w:t>
      </w:r>
    </w:p>
    <w:p>
      <w:r>
        <w:rPr>
          <w:b/>
        </w:rPr>
        <w:t>E. 2.2</w:t>
      </w:r>
    </w:p>
    <w:p>
      <w:r>
        <w:t>Der Beschwerdeführer erklärte sich mit der medizinischen Einschätzung einver standen ( Urk. 1 S. 4), bemä n gelte indes vorweg die Berech n ung des Validenein kommens . Hierzu brachte er vor, er sei seit den 90er Jahren als Bodenleger tätig gewesen , unter anderem auch selbständig, und habe dabei Einkommen von über Fr. 100'000.-- erzielen können. Nach dem Konkurs seiner Firma habe er auch a u fgrund von psychischen Beschwerden zwischenzeitlich nicht mehr reüssieren können. Aus diesem Grunde sei er über mehre re Jahre nicht erwerbstätig gewe sen. Er habe dann wieder in der Arbeitswelt Fuss fassen wollen und ihm sei be wusst gewesen, dass er wieder in der Bodenlegerbranche als Subunternehmer tä tig sein wolle, zumal er diese Branche gekannt und dabei hohe Einkommen habe generieren können. Obwohl er die Firma erst am 1 6. März 2017 habe eintragen lassen und entsprechend einen Umsatz erwirtschaften</w:t>
      </w:r>
    </w:p>
    <w:p>
      <w:r>
        <w:t>können, habe er im Jahre 2017 einen Bruttolohn von Fr. 58'500.-- generiert und sich für 2018 einen Lohn von Fr. 8'400.-- x 13 auszahlen lassen (S. 2 f.). Er habe innert Kürze seinen Be trieb hochfahren und einen guten Verdienst erzielen können. Mit seinem Lebens lauf und dem IK-Auszug könne er erstellen, dass er fähig gewesen wäre, mit sei nem Unternehmen noch einen deutlich höheren Gewinn bzw. Verdienst zu gene rieren, wenn der Unfall nicht geschehen wäre. D a die Baubranche noch immer boome, ergäben sich keinerlei Hinweise, dass der Lohn nicht auch heute verdient werden könnte, hätte er die Unfälle nicht erlitten. Entsprechend sei auf den tat sächlich erzielten Verdienst vor dem Unfall abzustellen, was zu einem Validen einkommen von Fr. 113'066.-- führe (S. 5).</w:t>
      </w:r>
    </w:p>
    <w:p>
      <w:r>
        <w:t>Bei der Berechnung des Invalideneinkommens durch die Beschwerdegegnerin be mängelte der Beschwerdeführer den Abzug vom Tabellenlohn, welchen er auf 25 % veranschlagte (S. 6).</w:t>
      </w:r>
    </w:p>
    <w:p>
      <w:r>
        <w:rPr>
          <w:b/>
        </w:rPr>
        <w:t>E. 3.1</w:t>
      </w:r>
    </w:p>
    <w:p>
      <w:r>
        <w:t>In medizinischer Hinsicht führte Kreisarzt Dr. med. Z.___ , Facharzt Orthopä dische Chirurgie und Traumatologie des Bewegungsapparates, in seinem Bericht vom 2 2. Oktober 2020 ( Urk. 8/198) über die Untersuchung vom gleichen Tag aus, beim Beschwerdeführer sei eine deutliche neuropathische Schmerzkomponente nach CRPS ( Chronic Regional Pain Syndrome) verblieben . Die linke Hand sei funktionell fast nicht mehr einsetzbar und maximal als passive Hilfshand zu be trachten. Nach der Naht der Rotatorenmanschette sei eine weitere Verbesserung nicht mehr zu erwarten. Es bestünden bewegungsabhängige endgradige Schmer zen bei einer Einschränkung der Beweglichkeit, insbesondere oberhalb der Hori zontalen (S. 10).</w:t>
      </w:r>
    </w:p>
    <w:p>
      <w:r>
        <w:t>Er befand die linke Hand funktionell nur noch als passive Hilfshand einsetzbar, was faktisch einer Einhändigkeit entspreche. Bezüglich der rechten Schulter sei kein regelmässiges Arbeiten auf Leitern oder Gerüsten zu empfehlen. Zu vermei den sei en</w:t>
      </w:r>
    </w:p>
    <w:p>
      <w:r>
        <w:t>regelmässiges Heben und Tragen von Lasten über Brusthöhe. Gewichte bis 10 kg sollten nur noch körpernah getragen werden, schwere Gewichte nur bis Gürtelhöhe angehoben werden . Zu vermeiden seien Tätigkeiten auf stark vibrie renden Maschinen/Arbeitsflächen oder mit stark vibrierenden Werkzeugen und regelmässig axialer Krafteinwirkung bei gestrecktem Arm. Eine solche Tätigkeit sei ohne zeitliche Einschränkungen zumutbar (S. 11).</w:t>
      </w:r>
    </w:p>
    <w:p>
      <w:r>
        <w:rPr>
          <w:b/>
        </w:rPr>
        <w:t>E. 3.2</w:t>
      </w:r>
    </w:p>
    <w:p>
      <w:r>
        <w:t>Diese Einschätzung der Arbeitsfähigkeit ist begründet und wurde von den Par teien nicht in Frage gestellt. Darauf ist abzustellen und damit auf die implizite Feststellung, dass dem Beschwerdeführer die bisherige Tätigkeit als Bodenleger nicht mehr zumutbar ist. Umstritten sind dagegen die erwerblichen Auswirkun gen.</w:t>
      </w:r>
    </w:p>
    <w:p>
      <w:r>
        <w:rPr>
          <w:b/>
        </w:rPr>
        <w:t>E. 3.4</w:t>
      </w:r>
    </w:p>
    <w:p>
      <w:r>
        <w:t>der Steuererklärung. Aus welchem Grund aber der angegebene Haupterwerb gänzlich falsch sein sollte, ist nicht erkennbar. Ebenso wenig wie der Zusammenhang dieser Angaben mit der Auflösung der Gesellschaft im Oktober 201 8.</w:t>
      </w:r>
    </w:p>
    <w:p>
      <w:r>
        <w:t>Geht man vom Durchschnitt der verabgabten Löhne aus, ergibt sich ein Wert von Fr. 76'800.--. Dass sich der Beschwerdeführer bis Ende des Jahres 2018 Fr.</w:t>
      </w:r>
    </w:p>
    <w:p>
      <w:r>
        <w:t>109'200.-- ausbezahlt hätte, ist dagegen durch nichts erstellt und eine blosse Behauptung.</w:t>
      </w:r>
    </w:p>
    <w:p>
      <w:r>
        <w:t>Diese r Wert entspricht in der Grössenordnung (Abweichung von 4 % ) dem Tabel lenwert nach der LSE 2018 TA1_tirage_ skill_ level, Ziff. 41-43 Baugewerbe, Kom petenzniveau 2. Der Wert von Fr. 5'962.-- ergibt unter Berücksichtigung der be triebsüblichen Arbeitszeit ( Tabelle T 03.02.03.01.04.01 Ziff. 43 sonstiges Ausbau gewerbe) von 41.2 Stunden (2018) ein Jahreseinkommen von Fr. 73'690.--.</w:t>
      </w:r>
    </w:p>
    <w:p>
      <w:r>
        <w:rPr>
          <w:b/>
        </w:rPr>
        <w:t>E. 4.1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Erwerbstä tigkeit üblicherweise aus verschiedenen Gründen (hohe Abschreibungsquote auf Neuinvestitionen usw.) die Betriebsgewinne gering sind (Urteil des Bundesge richts 8C_626/2011 vom 2 9. März 2012 E. 4.4 mit Hinweisen auf BGE 135 V 58 E. 3.4.6-7) .</w:t>
      </w:r>
    </w:p>
    <w:p>
      <w:r>
        <w:rPr>
          <w:b/>
        </w:rPr>
        <w:t>E. 4.2</w:t>
      </w:r>
    </w:p>
    <w:p>
      <w:r>
        <w:t>Die Erwerbsbiographie des Beschwerdeführers zeigt, dass er keine Berufslehre ab solviert hat, indes zur Hauptsache als Bodenleger tätig war. Dabei erzielte er zum Teil stark schwankende Einkommen ( Urk. 7). Während seiner Selbständigkeit zwi schen Juli 1998 und 2001 erzielte er Jahreslöhne über Fr. 100'000.--, während de r Anstellung bei der A.___ GmbH, an der er beteiligt war ( Urk. 1 S. 2 f.) , zwischen 2002 und 2004 solche von Fr. 80'000.-- bis</w:t>
      </w:r>
    </w:p>
    <w:p>
      <w:r>
        <w:t>Fr. 90'000.--. Nach über zehn Jahren als Nichterwerbstätiger infolge psychischer Probleme ( Urk. 1 S. 3) -</w:t>
      </w:r>
    </w:p>
    <w:p>
      <w:r>
        <w:t>unterbrochen von einer gut einjährigen Anstellung 2013/14 - gründete er im März 2017 die Y.___ GmbH und betätigte sich als Subunternehmer in der Bodenlegerbranche . In seiner Firma wirkten zwei Angestellte als Hilfskräfte mit, einer davon sein Sohn, ein anderer Sohn kümmerte sich unentgeltlich um administrative Belange ( Urk. 8/20). In den 14 Monaten zwischen Geschäftsgrün dung und Unfall weist der Auszug aus dem individuellen Konto (hochgerechnete) Jahreslöhne von Fr. 78'000.-- (2017) und Fr. 75'600.-- (2018) aus. Der Wert 2018 basiert auf abgerechneten Löhnen von Fr. 25'200.-- von Januar bis April 201 8.</w:t>
      </w:r>
    </w:p>
    <w:p>
      <w:r>
        <w:rPr>
          <w:b/>
        </w:rPr>
        <w:t>E. 4.3</w:t>
      </w:r>
    </w:p>
    <w:p>
      <w:r>
        <w:t>Bei der Frage, welches Einkommen</w:t>
      </w:r>
    </w:p>
    <w:p>
      <w:r>
        <w:t>der Beschwerdeführer am 1. Februar</w:t>
      </w:r>
    </w:p>
    <w:p>
      <w:r>
        <w:t>2021 ohne die Unfälle erzielt hätte, ist vorwegzuschicken, dass die Rechtsprechung die ersten Jahre nach der Aufnahme eines neuen Betriebes als Aufbauphase betrach tet und davon ausgeht, dass die dabei erzielte Einkommen (noch) keine verlässli che Basis für die Festlegung des Valideneinkommens bilden .</w:t>
      </w:r>
    </w:p>
    <w:p>
      <w:r>
        <w:t>Bei erst kurzzeitig ausgeübter selbständiger Erwerbstätigkeit lässt sich die Einkommensent wicklung</w:t>
      </w:r>
    </w:p>
    <w:p>
      <w:r>
        <w:t>regelmässi g nicht zuverlässig voraussagen (Urteil des Bundesgerichts 9C_868/2013 vom 2 4. März 2014 E. 4.1). Dies unter anderem deshalb, weil in den ersten Jahren nach Aufnahme der selbständigen Erwerbstätigkeit üblicherweise aus verschiedenen Gründen (hohe Abschreibungsquote auf Neuinvestitionen etc.) die Betriebsgewinne gering sind (Urteil des Bundesgerichts 8C_567/2013 vom 3 0. Dezember 2013 E. 2.2.2) .</w:t>
      </w:r>
    </w:p>
    <w:p>
      <w:r>
        <w:rPr>
          <w:b/>
        </w:rPr>
        <w:t>E. 4.4</w:t>
      </w:r>
    </w:p>
    <w:p>
      <w:r>
        <w:t>Aus dieser Rechtsprechung kann indes nicht geschlossen werden, dass den Ein kommen nach Betriebsgründung gar keine Aussagekraft zukommt. Regelmässig stellt sich die Problematik, dass die erzielten Einkommen nach der Firmengrün dung gering sind. Vorliegend ist das Gegenteil der Fall. Die Beschwerdegegnerin erachtet die verabgabten Einkommen als zu hoch und stellt den künftigen Be tri e bserfolg auf gleichem Niveau in Frage. Hierfür bestehen indes keine Anhalts punkte. Das Geschäftsmodell des Beschwerdeführers, als Subunternehmer mit zwei Hilfsarbeitern mit hoher Geschwindigkeit Bodenbeläge zu verlegen, hat</w:t>
      </w:r>
    </w:p>
    <w:p>
      <w:r>
        <w:t>durchaus Erfolgspotential. Allerdings legte er auch dar, dass er Aufträge von grossen Bodenleger-Betrieben erhält, wenn diese selber zu wenig Kapazität ha ben. Der Kosten- und Zeitdruck sei enorm und die Abschreiber bei Leertagen gross. Er führte sodann aus, die Firma sei einigermassen gelaufen vor dem Unfall, man sei aber schon da finanziell nur knapp über die Runden gekomme n ( Urk. 8/20/1).</w:t>
      </w:r>
    </w:p>
    <w:p>
      <w:r>
        <w:rPr>
          <w:b/>
        </w:rPr>
        <w:t>E. 4.5</w:t>
      </w:r>
    </w:p>
    <w:p>
      <w:r>
        <w:t>Die vom Beschwerdeführer nach der Gründung erzielten Einkommen liegen bei Fr. 78'000.-- respektive Fr. 75'600.-- (E. 4.2). Der von ihm auf der Unfallmeldung angegebene Lohn von Fr. 8'400.-- pro Monat (x 13) ist dagegen nicht erstellt. Seine Aussage , er habe (oder hätte) sich einen solchen Lohn ausbezahlt ( Urk. 1</w:t>
      </w:r>
    </w:p>
    <w:p>
      <w:r>
        <w:t>S.</w:t>
      </w:r>
    </w:p>
    <w:p>
      <w:r>
        <w:t>3) , divergiert einerseits mit dem Eintrag im IK, wobei explizit vier Monate abge rechnet wurden (Janu a r bis April, Fr. 25'200.--). Dass er sich nur drei Monate hätte auszahlen sollen (3 x Fr. 8'400.--) und der abgerechnete Betrag auf diese Weise zustande gekommen sein soll, machte der Beschwerdeführer nicht geltend. Beim Unfalldatum von 2 8. April 2018 (Samstag) ist nicht davon auszugehen, dass er während des ganzen Monats nicht s verdient hat. Gegenüber den Steuerbehör den deklarierte er für das Jahr</w:t>
      </w:r>
    </w:p>
    <w:p>
      <w:r>
        <w:t>2017 ein Einkommen von Fr. 86'714.-- ( Urk. 8/177/2), was dem Eintrag im IK-Auszug widerspricht und worauf nicht abzustellen ist. Für das Jahr 2018 deklarierte er Fr. 20'460.-- ( Urk. 8/178/3), was leicht unter dem zu erwartenden Nettolohn des gegenüber der AHV verabgabten Betrages liegt.</w:t>
      </w:r>
    </w:p>
    <w:p>
      <w:r>
        <w:t>Weshalb diesem Beweismittel (Steuererklärung) keine Relevanz zukommen sollte ( Urk. 1 S. 4 f.) , ist nicht ersichtlich. Zutreffend ist wohl das Vorbringen des Be schwerdeführers, dass bereits aufgrund der Taggelder der Beschwerdegegnerin erstellt sei, dass die Steuererklärung 2018 nicht korrekt sein könne. In der Tat fehlen die Taggelder in Ziff.</w:t>
      </w:r>
    </w:p>
    <w:p>
      <w:r>
        <w:rPr>
          <w:b/>
        </w:rPr>
        <w:t>E. 4.6</w:t>
      </w:r>
    </w:p>
    <w:p>
      <w:r>
        <w:t>Nach dem Gesagten liegt keine Konstellation vor, in der aufgrund einer neu auf genommenen selbständigen Erwerbstätigkeit keine verlässlichen Einkommens zahlen verfügbar sind und deshalb statistische Lohnangaben beizuziehen wären. Aufgrund der nur geringen Schwankungen und dem - im Vergleich zu den Ta bellenlöhnen - nachvollziehbaren Lohnniveau ist das Valideneinkommen mit Fr. 76'800.-- (Wert 2018) zu bemessen.</w:t>
      </w:r>
    </w:p>
    <w:p>
      <w:r>
        <w:t>Dass der Beschwerdeführer nur ein Einkommen gemäss Kompetenzniveau 1 er zielen könnte, wie die Beschwerdegegnerin vorbringt ( Urk.</w:t>
      </w:r>
    </w:p>
    <w:p>
      <w:r>
        <w:rPr>
          <w:b/>
        </w:rPr>
        <w:t>E. 6</w:t>
      </w:r>
    </w:p>
    <w:p>
      <w:r>
        <w:t>Bei Gegenüberstellung das Valideneinkommens von Fr. 76'800.-- und des Inva lideneinkommens von Fr. 57'602.-- (beides je Wert 2018, eine Aufrechnung auf das massgebliche Jahr 2021 kann deshalb unterbleiben) ergibt sich eine Erwerbs einbusse von Fr. 19'198.-- und damit ein Invaliditätsgrad von 25 % . Der Be schwerdeführer hat Anrecht auf eine Invalidenrente der Beschwerdegegnerin in diesem Umfang, weshalb die Beschwerde teilweise gutzuheissen ist.</w:t>
      </w:r>
    </w:p>
    <w:p>
      <w:r>
        <w:rPr>
          <w:b/>
        </w:rPr>
        <w:t>E. 7</w:t>
      </w:r>
    </w:p>
    <w:p>
      <w:r>
        <w:t>Bei diesem Ausgang des Verfahrens hat der Beschwerdeführer Anspruch auf eine Prozessentschädigung, welche in Anwendung der massgeblichen Kriterien auf Fr. 1 ' 5 00.-- festzulegen ist. Das Gericht erkennt: 1.</w:t>
      </w:r>
    </w:p>
    <w:p>
      <w:r>
        <w:t>In teilweiser Gutheissung der Beschwerde wird der Einspracheentscheid der Suva vom 2 7. Juli 2021 insofern abgeändert, als festgestellt wird, dass der Beschwerdeführer ab 1. Februar 2021 Anspruch auf eine Invalidenrente basierend auf einem Erwerbsunfä higkeitsgrad von 25 % hat . 2.</w:t>
      </w:r>
    </w:p>
    <w:p>
      <w:r>
        <w:t>Das Verfahren ist kostenlos. 3.</w:t>
      </w:r>
    </w:p>
    <w:p>
      <w:r>
        <w:t>Die Beschwerdegegnerin wird verpflichtet, dem Beschwerdeführer eine Prozessentschä digung von Fr. 1’500 .-- (inkl. Barauslagen und MWSt ) zu bezahlen. 4.</w:t>
      </w:r>
    </w:p>
    <w:p>
      <w:r>
        <w:t>Zustellung gegen Empfangsschein an: - Rechtsanwalt Mark A. Glavas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