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UV.2021.00167 vom 1. September 2022</w:t>
      </w:r>
    </w:p>
    <w:p>
      <w:r>
        <w:t>ZH Sozialversicherungsgericht, 2022-09-01, DE</w:t>
      </w:r>
    </w:p>
    <w:p>
      <w:r>
        <w:rPr>
          <w:b/>
        </w:rPr>
        <w:t xml:space="preserve">Quelle: </w:t>
      </w:r>
      <w:r>
        <w:t>https://mcp.opencaselaw.ch/entscheid/zh_sozialversicherungsgericht_UV.2021.00167</w:t>
      </w:r>
    </w:p>
    <w:p>
      <w:r>
        <w:t>FR: ZH_SOZIALVERSICHERUNGSGERICHT UV.2021.00167 du 1 septembre 2022</w:t>
      </w:r>
    </w:p>
    <w:p>
      <w:r>
        <w:t>IT: ZH_SOZIALVERSICHERUNGSGERICHT UV.2021.00167 del 1 settembre 2022</w:t>
      </w:r>
    </w:p>
    <w:p>
      <w:pPr>
        <w:pStyle w:val="Heading2"/>
      </w:pPr>
      <w:r>
        <w:t>Erwägungen</w:t>
      </w:r>
    </w:p>
    <w:p>
      <w:r>
        <w:rPr>
          <w:b/>
        </w:rPr>
        <w:t>E. 1</w:t>
      </w:r>
    </w:p>
    <w:p>
      <w:r>
        <w:t>X.___ geboren 1969, war ab dem 1. September 2016 als Dentalhygienikerin bei de r Zahnarztpraxis Y.___ tätig und als solche bei der Helsana Unfall AG obligatorisch gegen die Folgen von Berufs - und Nichtberufs unfällen sowie Berufskrankheiten versichert. Mit Schadenmeldung vom 2 6. Oktober 2020 teilte die Zahnarztpraxis Y.___ der Helsana mit, die Versicherte sei aufgrund von Schmerzen und einer Entzündung am Finger seit dem 2. September 2020 arbeitsunfähig ( Urk. 12/K1). Die Helsana holte Berichte der behandelnden Ärzte ( Urk. 12/M1-M3) sowie einen Auszug aus dem individu ellen Konto (IK-Auszug ; Urk. 12/K12 ) ein und führte am 1 1. Mai 2021 eine Abklärung bei der Versicherten am Arbeitsplatz durch ( Urk. 12/K17). Nachdem die Helsana die Sache der Suva zur Beurteilung der « Kausalität und Eignung bei Verdacht auf Berufskrankheit gemäss obligatorischer Unfallversicherung » vorgelegt hatte ( Urk. 12/M4), verneinte sie mit Verfügung vom 1 7. Juni 2021 einen Anspruch der Versicherten auf Leistungen der Unfallversicherung ( Urk. 12/K21). Die Versicherte erhob dagegen am 2 8. Juni 2021 Einsprache ( Urk. 12/K23). Diese wies die Helsana mit Einspracheentscheid vom 1 6. August 2021 ab ( Urk. 12/K25 = Urk. 2).</w:t>
      </w:r>
    </w:p>
    <w:p>
      <w:r>
        <w:rPr>
          <w:b/>
        </w:rPr>
        <w:t>E. 1.1</w:t>
      </w:r>
    </w:p>
    <w:p>
      <w:r>
        <w:t>Gemäss Art.</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UVV hat er im Anhang I zur Verordnung über die Unfallversicherung (UVV) eine Liste der schädigenden Stoffe und der arbeits bedingten Erkrankungen erstellt. Nach der Rechtsprechung ist eine «vorwiegende» Verursachung von Krankheiten durch schädigende Stoffe oder bestimmte Arbeiten gegeben, wenn diese mehr wiegen als alle anderen mitbeteiligten Ursachen, mithin im gesamten Ursachenspektrum mehr als 50 % ausmachen (Urteil des Bundesgerichts 8C_22/2019 vom 24. September 2019 E. 8.2.2.1 mit Hinweis). «Ausschliessliche» Verursachung hingegen meint praktisch 100 % des ursächlichen Anteils der schädigenden Stoffe oder bestimmten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 setzung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 ellen. Verlangt wird, dass die v ersicherte Person für eine gewisse Dauer einem typischen Berufsrisiko ausgesetzt ist. Die einmalige gesund heitliche Schädigung, die gleichzeitig mit der Berufsausübung eintritt, genügt nicht. Für die Beurteilung der Exposition (oder Arbeitsdauer) ist die gesamte ausgeübte Berufstätigkeit zu berücksichtigen (BGE 126 V 183 E. 2b mit Hinwei 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Für den so qualifizierten Kausalzusammenhang trägt die versicherte Person die Beweislast, wenn ein solcher Zusammenhang trotz pflichtgemässer Abklärung des Sachverhalts ( Art. 43 Abs. 1 ATSG) nicht bewiesen werden kann (vgl. RKUV 1988 Nr. U 61 S. 450 f. E. 1b mit Hinweisen; Urteil des Bundesgerichts U 557/06 vom 4. Oktober 2007 E. 2; zum im Sozialversicherungsprozess geltenden Unter suchungsgrundsatz vgl. auch Art. 61 lit . c ATSG; BGE 138 V 218 E. 6 mit Hinweisen). Es gilt der Beweisgrad der überwiegenden Wahrscheinlichkeit (BGE 126 V 353 E. 5b mit Hinweisen; vgl. BGE 130 III 321 E. 3.2 und 3.3; vgl. auch Urteil des Bundesgerichts 8C_420/2007 vom 2 9. Januar 2008 E. 5 und E. 5.3).</w:t>
      </w:r>
    </w:p>
    <w:p>
      <w:r>
        <w:t>Eine Umkehr der Beweislast tritt nach der bundesgerichtlichen Rechtsprechung nur ausnahmsweise dann ein, wenn eine Partei einen Beweis aus Gründen nicht erbringen kann, welche nicht von ihr, sondern von der Behörde zu verantworten sind (BGE 92 I 253 E. 3, 138 V 218 E. 8.1.1 mit Hinweisen). 2.</w:t>
      </w:r>
    </w:p>
    <w:p>
      <w:r>
        <w:rPr>
          <w:b/>
        </w:rPr>
        <w:t>E. 2</w:t>
      </w:r>
    </w:p>
    <w:p>
      <w:r>
        <w:t>Hiergegen erhob die Versicherte am 2 9. August beziehungsweise am 9. Septem ber 2021</w:t>
      </w:r>
    </w:p>
    <w:p>
      <w:r>
        <w:t>Beschwerde mit den Anträgen , die Verfügung vom 1 7. Juni 2021 und der Einspracheentscheid vom 1 6. August 2021 seien aufzuheben und die Beschwerdegegnerin sei zu verpflichten , ihr die gesetzlichen Leistungen in Folge Berufskrankheit auszurichten; eventualiter sei die Sache an die Beschwerdegeg nerin zurückzuweisen zur Vornahme eines Gutachtens ( Urk. 1, Urk.</w:t>
      </w:r>
    </w:p>
    <w:p>
      <w:r>
        <w:rPr>
          <w:b/>
        </w:rPr>
        <w:t>E. 2.1</w:t>
      </w:r>
    </w:p>
    <w:p>
      <w:r>
        <w:t>D ie Beschwerdegegnerin begründete den angefochtenen Entscheid dahingehend, dass die Beschw erdeführerin keine Ansprüche gestützt auf eine Berufskrankheit im Sinne von Art.</w:t>
      </w:r>
    </w:p>
    <w:p>
      <w:r>
        <w:rPr>
          <w:b/>
        </w:rPr>
        <w:t>E. 2.2</w:t>
      </w:r>
    </w:p>
    <w:p>
      <w:r>
        <w:t>D ie Beschwerdeführerin brachte da gegen vor, Dr. me d. Z.___ , Facharzt für Innere Medizin und Rheumatologie , stelle die Diagnose</w:t>
      </w:r>
    </w:p>
    <w:p>
      <w:r>
        <w:t>einer Kapselirritation am M etak arpophalangealgelenk ( MCP ) II rechts und gehe davon aus, dass eine Berufskrankheit vorliege . Die Arbeit als Dentalhygienikerin sei für die se Lokali sation sehr belastend. D ie Einschätzung von Dr. Z.___ werde dadurch gestützt, dass durch die Behandlungen, die arbeitsunfähigkeitsbedingte Schonung und die Wiederumstellung von der manuellen Tätigkeit auf Ultraschallgeräte eine Besse rung erfolgt sei und ab dem 1 6. Januar 2021 wieder ein e volle Arbeitsfähigkeit bestanden habe . Zudem liege keine Krankheitsdiagnose vor. Gerade der zeitliche Zusammenhang zwischen Entstehen und Abklingen der Beschwerden beweise den adäquaten Kausalzusammenhang zwischen der manuellen Dentalhygiene tätigkeit und den eingetretenen Beschwerden ( Urk. 6 S. 10).</w:t>
      </w:r>
    </w:p>
    <w:p>
      <w:r>
        <w:t>Sodann überzeuge auch das Argument nicht, bei einer 30-jährigen Tätigkeit liege ein Trainingseffekt vor . I n der Dentalhygiene werde schon seit einigen Jahren mit Ultraschallgeräten behandelt, welche das manuelle Abkratzen weitgehend ersetzt hätten. Ein allfälliger Trainingseffekt wäre durch den jahrelangen Gebrauch des Ultraschallgerätes zunichtegemacht worden und die plötzliche Mehrbelastung sei ohne weiteres geeignet, die eingetretenen Beschwerden zu verursachen.</w:t>
      </w:r>
    </w:p>
    <w:p>
      <w:r>
        <w:t>Auch aus dem Umstand , dass sie die Schmerzen auch in der Freizeit und im Haushalt gespürt habe, könne die Beschwerdegegnerin nicht s zu ihren Gunsten ableiten. Die Schmerzen seien bei der Arbeit durch die Umstellung auf die manuelle Tätig keit entstanden. Einmal eingetreten sei es klar, dass diese Kapselirritation auch in der Freizeit und im Hau shalt zu Schmerzen geführt habe. Sodann sprä chen sich sämtliche Berichte dafür aus , dass die Beschwerden vor allem in der rechten Hand bestünden , die massgeblich zur Vornahme der Zahnreinigung eingesetzt worden sei. Dass diese Beschwerden massgeblich stärker und ausgeprägter seien als die Beschwerden in der linken Hand, welche weniger stark eingesetzt werden müsse , belege die Kausalität. Indessen werde auch die linke Hand bei der Dentalhygiene belastet, weshalb auch die dort aufgetretenen Schmerzen arbeits bedingt seien. Auch könne nicht von einer wechselbelastenden Tätigkeit ausgegangen werden , vielmehr bestehe die Arbeit darin, die Zähne des Patienten mit einem in der rechten Hand und vor allem mit Daumen und Zeige finger gehaltenen Instrument abzu kratzen, wofür ein erhöhter Kraftaufwand bei wiederkehrenden monotonen Kratzbewegungen erforderlich sei . Die bekundeten Beschwerden seien typisch für eine solche monotone Belastungsarbeit und hingen kla r mit dieser zusammen ( Urk. 6 S. 10 f. ).</w:t>
      </w:r>
    </w:p>
    <w:p>
      <w:r>
        <w:t>Der von der Beschwerdegegnerin ins Feld geführte Arztbericht überzeuge sodann nicht. Es sei keine Diagnose gestellt worden und er gründe nicht auf eigenen Untersuchungen. Die überzeugende Diagnose von Dr. Z.___ sei nicht nachvoll ziehbar widerlegt und der zeitliche Zusammenhang des Auftretens und Abklingen s der Beschwerden sei nicht diskutiert worden. Die Abklärungen der Beschwerdegegnerin würden dahe r nicht überzeugen und es könne nicht auf diese abgestellt werden. Der Beweis der Berufskrankheit sei mit dem Arztbericht von Dr. Z.___ erbracht wo rden, weshalb die Leistungen zuzu sprechen seien. Sollte das G ericht daran noch Zweifel haben, sei die Sache an die Beschwerdegegnerin zurückzuweisen zur Vornahme ergänzender Abklärungen im Sinne eines Gutach tens ( Urk. 6 S. 12). 3. 3.1</w:t>
      </w:r>
    </w:p>
    <w:p>
      <w:r>
        <w:t>Dr. med. A.___ , Facharzt für Chirurgie und Handchirurgie, stellte in seinem Bericht vom 2 6. September 2020 die Diagnose einer symptomatischen Schwellung der Zeige - und Mittelfinger- Grundgelenke beidseits (rechts betont). Dr. A.___ führte aus, die Beschwerdeführerin sei als Dentalhygienikerin tätig und gebe an, im Rahmen einer zunehmenden manuellen Tätigkeit durch Verzicht auf Ultraschallg eräte eine zunehmende Schwellung und Schmerzen der Zeige - und Mittelfinger- Grundgelenke bemerkt zu haben, vornehmlich auf der rechten Seite. Ergotherapeutische Massnahmen hätten bislang zu keiner vollständigen Beschwerdebe sserung geführt. Mittlerweile ge be die Beschwerdeführerin auch dezente Schmerzen auf Höhe der distalen Interphalangealgelenke ( DIP Gelenke )</w:t>
      </w:r>
    </w:p>
    <w:p>
      <w:r>
        <w:t>Dig . 2 und 3 sowie einen Dehnungsschmerz entlang der Streck a poneurose bei der forcierten Beugung der betroffenen Langfinger an. Bereits die Inspektion habe im kontralateralen Vergleich eine deutliche Umfangsvermehrung und Konturver schärfung des Zeige - und Mittelfinger- Grundgelenkes gezeigt. Im Vergleich zu den angrenzenden Langfingern sei die moderate Schwellung aber auch links erkennbar , wenngleich geringer ausgeprägt. Die Streckung sei uneingeschränkt , bei der Beugung falle ein deutlicher Dehn ungsschmerz entlang der Streck apon eurose auf , der den vollständigen Faustschluss erschwere. Eine Instabilität der Seitenbänder liege nicht vor , jedoch sei die Überprüfung der Seitenb andsta bilität in Beugung des Gelenkes vor allem am Zeigefinger äusserst schmerzhaft ( Urk. 12/M1 S. 1). Aktuell lägen keine relevanten entzü ndlichen Veränderungen vor , auch eine Synovitis oder relevante Flüssigkeitsvermehrung könne ausge schlossen werden. Nichtsdestotrotz sei die explizite Konturverschärfung der Zeige - und Mittelfingergelenke ein möglicher Hinweis für eine ursächliche Calciumpyrophosphatablagerungserkrankung. Differenzialdiagnostisch käme auch eine Hä mochromatose infrage, weshalb zur weiteren Abklärung eine rheuma to logisc he Untersuchung zu empfehlen sei ( Urk. 12/M1 S. 2). 3.2</w:t>
      </w:r>
    </w:p>
    <w:p>
      <w:r>
        <w:t>I n seinem Bericht vom 1 1. Februar 2021 legte Dr. Z.___</w:t>
      </w:r>
    </w:p>
    <w:p>
      <w:r>
        <w:t>dar, es handle sich um Schmerzen im Grundgelenk des rechten Zeigefingers, die Arbeit als Dentalhygie nikerin sei für diese Lokalisation sehr belastend. Er habe vor allem ei ne Kapsel i rritation am MCP II rechts beurteilt. Die von Dr. A.___ erwähnten Differenzial diagnosen seien nicht vorhanden. Nach einer intraartikulären Infiltration am 2. Oktober 2020 und Ergotherapie habe sich die Situation wesentlich verbessert. Die Beschwerdeführerin geb e ein generell gutes aktuelles B efinden mit wenig Missempfindungen im betroffenen Zeigefinger bei starker Beanspruchung und seit dem 1 6. Januar 2021 voller Arbeitsfähigkeit an. Krankheitsbedingt sei eine solche Symptomatik und Veränderung nicht erklärbar, persönlich beurteile er eine beruflich ausgelöste Problematik im Sinne einer Berufskrankheit ( Urk. 12/M2). 3.3</w:t>
      </w:r>
    </w:p>
    <w:p>
      <w:r>
        <w:t>Dr. med. B.___ , Fachärztin für Arbeitsmedizin, von der Suva, der die Beschwerdegegnerin die Sache zur</w:t>
      </w:r>
    </w:p>
    <w:p>
      <w:r>
        <w:t>« Beurteilung der Kausalität und Eignung bei Verdacht auf Berufskrankheit gemäss obligatorischer Unfallversicherung » , vorgelegt hatte, führte am 9. Juni 2021 aus, bei den Diagnos en handle es sich nicht um Listendiagnose n im Sinne des Unfallversicherungsgesetzes, weshalb der Fall gemäss Art.</w:t>
      </w:r>
    </w:p>
    <w:p>
      <w:r>
        <w:rPr>
          <w:b/>
        </w:rPr>
        <w:t>E. 6</w:t>
      </w:r>
    </w:p>
    <w:p>
      <w:r>
        <w:t>Abs. 1 des Bundesgesetzes über die Unfallversicherung (UVG) werden bei Berufsunfällen, Nichtberufsunfällen und Berufskrankheiten Versiche rungsleistungen gewährt.</w:t>
      </w:r>
    </w:p>
    <w:p>
      <w:r>
        <w:rPr>
          <w:b/>
        </w:rPr>
        <w:t>E. 9</w:t>
      </w:r>
    </w:p>
    <w:p>
      <w:r>
        <w:t>Abs. 2 UVG verneint. Für weitere medizi nische Abklärungen besteht kein Anlass, zumal davon keine anderen entscheid relevanten Erkenntnisse zu erwarten sind (antizipierte Beweiswürdigung; BGE 124 V 90 E. 4b, 122 V 157 E. 1d, 136 I 229 E. 5.3). Dies führt zur Abweisung der Beschwerde. Das Gericht erkennt: 1.</w:t>
      </w:r>
    </w:p>
    <w:p>
      <w:r>
        <w:t>Die Beschwerde wird abgewiesen. 2.</w:t>
      </w:r>
    </w:p>
    <w:p>
      <w:r>
        <w:t>Das Verfahren ist kostenlos. 3.</w:t>
      </w:r>
    </w:p>
    <w:p>
      <w:r>
        <w:t>Zustellung gegen Empfangsschein an: - Rechtsanwalt Urs P. Keller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