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UV.2021.00122 vom 2. Juli 2021</w:t>
      </w:r>
    </w:p>
    <w:p>
      <w:r>
        <w:t>ZH Sozialversicherungsgericht, 2021-07-02, DE</w:t>
      </w:r>
    </w:p>
    <w:p>
      <w:r>
        <w:rPr>
          <w:b/>
        </w:rPr>
        <w:t xml:space="preserve">Quelle: </w:t>
      </w:r>
      <w:r>
        <w:t>https://mcp.opencaselaw.ch/entscheid/zh_sozialversicherungsgericht_UV.2021.00122</w:t>
      </w:r>
    </w:p>
    <w:p>
      <w:r>
        <w:t>FR: ZH_SOZIALVERSICHERUNGSGERICHT UV.2021.00122 du 2 juillet 2021</w:t>
      </w:r>
    </w:p>
    <w:p>
      <w:r>
        <w:t>IT: ZH_SOZIALVERSICHERUNGSGERICHT UV.2021.00122 del 2 luglio 2021</w:t>
      </w:r>
    </w:p>
    <w:p>
      <w:pPr>
        <w:pStyle w:val="Heading2"/>
      </w:pPr>
      <w:r>
        <w:t>Erwägungen</w:t>
      </w:r>
    </w:p>
    <w:p>
      <w:r>
        <w:rPr>
          <w:b/>
        </w:rPr>
        <w:t>E. 1</w:t>
      </w:r>
    </w:p>
    <w:p>
      <w:r>
        <w:t>Der 1991 geborene X.___</w:t>
      </w:r>
    </w:p>
    <w:p>
      <w:r>
        <w:t>arbeitete a b dem 23. Januar</w:t>
      </w:r>
    </w:p>
    <w:p>
      <w:r>
        <w:t>2018 als Bauarbeiter bei der Z.___ AG in einem Temporärarbeitsver hält nis</w:t>
      </w:r>
    </w:p>
    <w:p>
      <w:r>
        <w:t>längstens für drei Monate vermittelt durch die A.___ AG (Urk. 7/6) und war über letztere bei der Suva obligatorisch gegen die Folgen von Unfällen versichert. Mit Schadenmeldung vom 28. März 2018 teilte die A.___ AG mit, dass der Versicherte am 25. Februar</w:t>
      </w:r>
    </w:p>
    <w:p>
      <w:r>
        <w:t>2018 als Beifahrer eines Personenwa gens in Portugal einen Autounfall erlitten habe . Dabei habe er sich einen Bruch des linken Fussgelenks zugezogen und die rechte Schulter verdreht/verstaucht (Urk. 7/1; vgl. auch Urk. 7/39 , 7/104 ). Am 8. März 2018 unterzog sich der Versi cherte im Spital B.___</w:t>
      </w:r>
    </w:p>
    <w:p>
      <w:r>
        <w:t>einer Zugschrauben- und Plattenosteosynthese der Fibula und des medialen Malleolus bei Bimalleolarfraktur des oberen Sprungge lenks ( OSG ) links (Urk. 7/13). Die Suva erbrachte die gesetzlichen Leistungen ( Urk. 7/10 7 ). Am 1 0. Oktober 2018 meldete sich der Versicherte bei der Invali denversicherung zum Leistungsbezug an ( Urk. 7/72 ; vgl. auch Urk. 7/136 ).</w:t>
      </w:r>
    </w:p>
    <w:p>
      <w:r>
        <w:t>Vom 14. Januar bis 8. Februar 2019 unterzog sich der Versicherte einer berufli chen Grundabklärung in der Rehaklinik C.___ (Urk. 7/108 , 7/123 ). Gemäss Schadenmeldung vom 8. Februar 2019 kam es am 4. Februar 2019 beim Versi cherten zu einem Misstritt in der Schreinerei in der Rehaklinik C.___ , wobei er sich eine Verdrehung/Verstauch ung des linken Fussgelenkes zu zog (Urk. 7/119).</w:t>
      </w:r>
    </w:p>
    <w:p>
      <w:r>
        <w:t>Am 11. Juli 2019 wurde beim Versicherte n eine</w:t>
      </w:r>
    </w:p>
    <w:p>
      <w:r>
        <w:t>Oste o synthesematerialentfernung in toto am OSG links durchgeführt (Urk. 7/163) . Nachdem Dr. med. D.___ , Fachärztin Chirurgie, am 4. November 2019 eine kreisärztliche Untersu chung durchgeführt hatte (Urk. 7/190) , teilte die Suva dem Versicherten m it Schreiben vom 6. November</w:t>
      </w:r>
    </w:p>
    <w:p>
      <w:r>
        <w:t>2019 mit, die Heilkosten- und Taggeldleistungen würden per 3 0. November</w:t>
      </w:r>
    </w:p>
    <w:p>
      <w:r>
        <w:t>2019 eingestellt (Urk. 7/192). Mit Verfügung vom 27. Novem ber 2019 verneinte die Suva bei einer unfallbedingten Erwerbseinbusse von 7.9 % einen Anspruch auf eine Invalidenrente. Mit genannter Verfügung</w:t>
      </w:r>
    </w:p>
    <w:p>
      <w:r>
        <w:t>verneinte sie ausserdem einen Anspruch auf eine Integritätsentschädigung (Urk. 7/200). Da gegen liess der Versicherte am 27. Dezember</w:t>
      </w:r>
    </w:p>
    <w:p>
      <w:r>
        <w:t>2019 Einsprache erhe ben und dabei insbesondere den Fallabschluss beanstanden (Urk. 7/208). Die</w:t>
      </w:r>
    </w:p>
    <w:p>
      <w:r>
        <w:t>Einsprache wurde mit E ntscheid vom 4. Mai</w:t>
      </w:r>
    </w:p>
    <w:p>
      <w:r>
        <w:t>2021 abgewiesen (Urk. 2 [=</w:t>
      </w:r>
    </w:p>
    <w:p>
      <w:r>
        <w:t>Urk. 7/226]).</w:t>
      </w:r>
    </w:p>
    <w:p>
      <w:r>
        <w:rPr>
          <w:b/>
        </w:rPr>
        <w:t>E. 1.1</w:t>
      </w:r>
    </w:p>
    <w:p>
      <w:r>
        <w:t>Mit Ein spracheentscheid vom 4. Mai 202 1 (Urk. 2) hielt die Beschwerdegegnerin hinsichtlich der Leistungseinstellung per 30. November 2019 fest, die Frage, ob von der Fortsetzung der ärztlichen Behandlung noch eine namhafte Besserung bezüglich des Gesundheitsschadens am oberen Sprunggelenk links erwartet wer den könne, sei prognostisch zu verneinen (S. 3 f.).</w:t>
      </w:r>
    </w:p>
    <w:p>
      <w:r>
        <w:rPr>
          <w:b/>
        </w:rPr>
        <w:t>E. 1.2</w:t>
      </w:r>
    </w:p>
    <w:p>
      <w:r>
        <w:t>Wie bereits erwähnt, beantragte der Beschwerdeführer mit s e i ner Beschwerde die Aufhebung des Einspracheentscheids vom 4. Mai 2021 und die Ausrichtung von Unfalltaggeldern, Heilkosten sowie eine Invalidenrente und eine Integritätsent schädigung (Urk. 1 S. 2). Dabei machte er insbesondere geltend, es sei fraglich , ob der medizinische Endzustand bereits erreicht sei ; der Fallabschluss erweise sich aber bereits angesichts der erst am 1. Juni 2021 abgeschlossenen Eingliede rungsmassnahmen der Invalidenversicherung als verfrüht. Die Beschwerdegeg nerin hätte die Heilkosten- und Taggeldleistungen nicht per 30. November</w:t>
      </w:r>
    </w:p>
    <w:p>
      <w:r>
        <w:t>2019 einstellen dürfen. Die Besc h werdegegnerin sei anzuweisen, die Heilkosten und Taggeldleistungen auch nach dem 3 0. November 2019 zu erbringen (Urk. 1 S. 9).</w:t>
      </w:r>
    </w:p>
    <w:p>
      <w:r>
        <w:rPr>
          <w:b/>
        </w:rPr>
        <w:t>E. 1.3</w:t>
      </w:r>
    </w:p>
    <w:p>
      <w:r>
        <w:t>Die Beschwerdegegnerin beantragte die Gutheissung der Beschwerde mit der Be gründung, aufgrund neu eingegangener Unterlagen könne am Fallabschluss nicht festgehalten werden , da dieser verfrüht erfolgt sei (Urk. 6 und 10).</w:t>
      </w:r>
    </w:p>
    <w:p>
      <w:r>
        <w:rPr>
          <w:b/>
        </w:rPr>
        <w:t>E. 2</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des Bundesgesetzes ü ber die Unfallversicherung, UVG; BGE 144 V 354 E. 4.1 mit Hinweisen; Urteil des Bundesgerichts 8C_527/2020 vom 2. Novem ber 2020 E. 4.1 mit Hinweisen).</w:t>
      </w:r>
    </w:p>
    <w:p>
      <w:r>
        <w:t>Ob eine namhafte Besserung noch möglich ist, bestimmt sich insbesondere nach Massgabe der zu erwartenden Steigerung oder Wiederherstellung der Arbeitsfä 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 teren Massnahmen – wie etwa einer Badekur – zu erwartender geringfügiger the rapeutischer Fortschritt verleihen Anspruch auf deren Durch führung. In diesem Zusammenhang muss der Gesundheitszustand der versicher ten Person prognos tisch und nicht aufgrund retrospektiver Fest stellun gen beur teilt werden (Urteil des Bundesgerichts 8C_64/2021 vom 14. April 2021 E. 3.2 mit Hinweisen, insbe sondere auf BGE 134 V 109 E. 4.3). Grundlage für die Beurtei lung dieser Rechts frage bilden in erster Linie die ärztlichen Auskünfte zu den therapeutischen Mög 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 sung der Unfallversicherung gestützt auf die medizinischen Abklärungen zu grunde gelegte Invalideneinkommen verbessert und so der die Invalidenrente der Unfallversicherung bestimmende Invaliditätsgrad beeinflusst werden kann (vgl. Urteil des Bundesgerichts 8C_588/2013 vom 16. Januar 2014 E. 3.5).</w:t>
      </w:r>
    </w:p>
    <w:p>
      <w:r>
        <w:rPr>
          <w:b/>
        </w:rPr>
        <w:t>E. 3</w:t>
      </w:r>
    </w:p>
    <w:p>
      <w:r>
        <w:t>.</w:t>
      </w:r>
    </w:p>
    <w:p>
      <w:r>
        <w:t>Da nunmehr sowohl der Beschwerdeführer als auch die Beschwerdegegnerin von einem verfrühten Fallabschluss ausgehen und aus diesem Grund die Aufhebung des</w:t>
      </w:r>
    </w:p>
    <w:p>
      <w:r>
        <w:t>Einspracheentscheides beantrag en, liegen dies bezüglich übereinstimmende Parteianträge vor (Urk. 1 S. 2, Urk. 6 und 10 ) .</w:t>
      </w:r>
    </w:p>
    <w:p>
      <w:r>
        <w:t>D iese stehen mit der Akten- und Rechtslage in Einklang : Denn gestützt auf die aktuelle Aktenlage lässt sich die Rechtmässigkeit des Fallabschlusses nicht ab schliessend beurteilen, nachdem sich aus den von der Beschwerdegegnerin nach träglich eingereichten neurologischen Berichten des Spitals B.___ vom 1 9. Februar und 1 7. April 2020 ergibt, dass klinisch und neurosonographisch eine fachärztlich auf den versicherten Unfall zurückgeführte Läsion des Nervus</w:t>
      </w:r>
    </w:p>
    <w:p>
      <w:r>
        <w:t>pero neus</w:t>
      </w:r>
    </w:p>
    <w:p>
      <w:r>
        <w:t>superficialis links und ein Neurom desselben festgestellt werden konnten und eine nervenchirurgische Beurteilung und Evaluation einer Therapie ausste hend war en ( Urk. 11/1-2), was beides in der kreisärztlichen Beurteilung von Dr. D.___ vom 4. November 2019, welche sowohl dem Fallabschluss als auch der Rentenprüfung respektive der Prüfung der Integritätsentschädigung zugrunde lag, noch keine Berücksichtigung fand (vgl. 7/190). Entsprechend lassen sich ge stützt auf die Akten der Gesundheitszustand des Beschwerdeführers respektive die unfallkausalen Einschränkungen und deren Behandlungsbedürftigkeit nicht abschliessend beurteilen und damit auch nicht, ob eine allfällige Behandlung des Neuroms eine namhafte Verbesserung des Gesundheitszustandes nach sich ziehen könnte. Nach dem Gesagten</w:t>
      </w:r>
    </w:p>
    <w:p>
      <w:r>
        <w:t>ist die Beschwerde in dem Sinne gutzuheissen, dass der angefo chtene Einspracheentscheid vom 4 . Mai</w:t>
      </w:r>
    </w:p>
    <w:p>
      <w:r>
        <w:t>202 1 aufzuheben und die Sache an die Beschwerdegegnerin zurückzuweisen ist, damit diese , soweit zwi schen zeitlich keine weiteren, rechtsgenüglichen medizinischen Berichte hierzu ein ge gangen sind, nach Vornahme weiterer medizinischer Abklärungen über die ent sprechenden Ansprüche des Beschwerdeführers</w:t>
      </w:r>
    </w:p>
    <w:p>
      <w:r>
        <w:t>ab 1. Dezember</w:t>
      </w:r>
    </w:p>
    <w:p>
      <w:r>
        <w:t>2019 (Heil kos ten, Taggeldleistungen sowie Invalidenrente und Integritätsent schädi gung) neu ent scheide.</w:t>
      </w:r>
    </w:p>
    <w:p>
      <w:r>
        <w:rPr>
          <w:b/>
        </w:rPr>
        <w:t>E. 4</w:t>
      </w:r>
    </w:p>
    <w:p>
      <w:r>
        <w:t>Zustellung gegen Empfangsschein an: - lic . iur . Y.___ unter B eilage je eines Doppels von Urk. 6 und 10 sowie je eine r Kopie von Urk.</w:t>
      </w:r>
    </w:p>
    <w:p>
      <w:r>
        <w:rPr>
          <w:b/>
        </w:rPr>
        <w:t>E. 9</w:t>
      </w:r>
    </w:p>
    <w:p>
      <w:r>
        <w:t>und 11/1-2 -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