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UV.2021.00115 vom 30. Dezember 2021</w:t>
      </w:r>
    </w:p>
    <w:p>
      <w:r>
        <w:t>ZH Sozialversicherungsgericht, 2021-12-30, DE</w:t>
      </w:r>
    </w:p>
    <w:p>
      <w:r>
        <w:rPr>
          <w:b/>
        </w:rPr>
        <w:t xml:space="preserve">Quelle: </w:t>
      </w:r>
      <w:r>
        <w:t>https://mcp.opencaselaw.ch/entscheid/zh_sozialversicherungsgericht_UV.2021.00115</w:t>
      </w:r>
    </w:p>
    <w:p>
      <w:r>
        <w:t>FR: ZH_SOZIALVERSICHERUNGSGERICHT UV.2021.00115 du 30 décembre 2021</w:t>
      </w:r>
    </w:p>
    <w:p>
      <w:r>
        <w:t>IT: ZH_SOZIALVERSICHERUNGSGERICHT UV.2021.00115 del 30 dicembre 2021</w:t>
      </w:r>
    </w:p>
    <w:p>
      <w:pPr>
        <w:pStyle w:val="Heading2"/>
      </w:pPr>
      <w:r>
        <w:t>Erwägungen</w:t>
      </w:r>
    </w:p>
    <w:p>
      <w:r>
        <w:rPr>
          <w:b/>
        </w:rPr>
        <w:t>E. 1.1</w:t>
      </w:r>
    </w:p>
    <w:p>
      <w:r>
        <w:t>Nach Art. 10 Abs. 1 des Bundesgesetzes über die Unfallversicherung (UVG) hat die versicherte Person Anspruch auf die zweckmässige Behandlung ihrer Un fall folgen. Den gesetzlich umschriebenen Anspruch auf Heilbehandlung hat die ver sicherte Person so lange, als von der Fortsetzung der ärztlichen Behandlung eine namhafte Verbesserung ihres Gesundheitszustandes erwartet werden kann und allfällige Eingliederungsmassnahmen der Invalidenversicherung (IV) noch nicht abgeschlossen sind (Art. 19 Abs. 1 UVG e contrario ).</w:t>
      </w:r>
    </w:p>
    <w:p>
      <w:r>
        <w:t>Ist sie infolge des Unfalls voll oder teilweise arbeitsunfähig, so steht ihr gemäss Art. 16 Abs. 1 UVG ein Taggeld zu. Wird sie infolge des Unfalls zu mindestens 10 Prozent invalid, so hat sie Anspruch auf eine Invalidenrente (Art. 18 Abs. 1 UVG). Erleidet sie durch den Unfall eine dauernde erhebliche Schädigung der körperlichen oder geistigen Integrität, so hat sie Anspruch auf eine angemes sene Integritätsentschädigung (Art. 24 Abs. 1 UVG).</w:t>
      </w:r>
    </w:p>
    <w:p>
      <w:r>
        <w:rPr>
          <w:b/>
        </w:rPr>
        <w:t>E. 1.2</w:t>
      </w:r>
    </w:p>
    <w:p>
      <w:r>
        <w:t>Mit Zwischenverfügung vom 15. Januar 2020 (Urk. 11/162 ) wies die Suva den Antrag des Versicherten, eine medizinische Untersuchung</w:t>
      </w:r>
    </w:p>
    <w:p>
      <w:r>
        <w:t>zu filmen , die zwecks Erstellung eines Gutachtens hätte stattfinden sollen, ab. Dies akzeptierte der Ver sicherte ohne Vorbehalt</w:t>
      </w:r>
    </w:p>
    <w:p>
      <w:r>
        <w:t>und stimmte der Begutachtung zu (Urk. 11/163).</w:t>
      </w:r>
    </w:p>
    <w:p>
      <w:r>
        <w:rPr>
          <w:b/>
        </w:rPr>
        <w:t>E. 1.2.1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1.4</w:t>
      </w:r>
    </w:p>
    <w:p>
      <w:r>
        <w:t>Mit Verfügung vom 19. Februar 2021 (Urk. 11/200) sprach die Suva dem Versi cherten eine auf einer Einbusse von 15 % basierende Integritätsent schädigung zu und stellte gleichzeitig die Taggeld- und Heilbehandlungs leistungen per 19. Februar 2021 ein. Die dagegen vom Versicherten erhobene Einsprache (Urk. 11/206) wies die Suva mit Entscheid vom 26. April 2021 (Urk. 2) ab, soweit sie darauf eintrat.</w:t>
      </w:r>
    </w:p>
    <w:p>
      <w:r>
        <w:rPr>
          <w:b/>
        </w:rPr>
        <w:t>E. 2</w:t>
      </w:r>
    </w:p>
    <w:p>
      <w:r>
        <w:t>Die Sache sei zwecks zusätzlicher medizinischer Abklärungen und Neuentscheid an die Beschwerdegegnerin zurückzuweisen.</w:t>
      </w:r>
    </w:p>
    <w:p>
      <w:r>
        <w:rPr>
          <w:b/>
        </w:rPr>
        <w:t>E. 2.1</w:t>
      </w:r>
    </w:p>
    <w:p>
      <w:r>
        <w:t>Im angefochtenen Einspracheentscheid vom 26. April 2021 (Urk. 2) führte die Beschwerdegegnerin im Wesentlichen aus, es stehe gestützt auf die medizinische Aktenlage und insbesondere auf die kreisärztliche Beurteilung fest, dass zwar die Unfallkausalität der aktuell erhobenen Befunde am linken Fuss (inklusive Zehen) zu bejahen sei, aber mit weiteren medizinischen Massnahmen kein verbessertes Heilungsergebnis erzielt werden könne. In Anbetracht der Unfallfolgen sei die angestammte berufliche Tätigkeit als Bürogehilfe spätestens zwölf Monate nach der zuletzt durchgeführten Operation (Re- Arthrodese vom 13. Dezember 2019) wieder vollumfänglich zumutbar gewesen. Auch eine leichte wechselbelastende Tätigkeit auf dem allgemeinen Arbeitsmarkt sei zumutbar gewesen. Der Beschwerdeführer sei somit spätestens ab 13. Dezember 2020 wieder vollumfäng lich arbeitsfähig gewesen. Ab diesem Zeitpunkt habe er keinen Anspruch auf Taggeldleistungen mehr. Da der Beschwerdeführer nicht mehr arbeitsunfähig sei, habe er auch keinen Anspruch auf eine Invalidenrente. Da wie ausgeführt - der medizinische Endzustand erreicht worden sei, sei auch die Einstellung der Heilbehandlungsleistungen per 19. Februar 2021 rechtens (S. 9 f.) . Das treffe auch auf die dem Beschwerdeführer zugesprochene Integritätsentschädigung von 15 % zu. Die entsprechende kreisärztliche Schätzung sei korrekt (S. 12).</w:t>
      </w:r>
    </w:p>
    <w:p>
      <w:r>
        <w:t>Im Rahmen ihrer Beschwerdeantwort (Urk. 10) hielt die Beschwerdegegnerin an diesen Standpunkten fest und erklärte, dass der Bericht über die kreisärztliche Abschlussuntersuchung vom 6. Januar 2021 primär Grundlage des ange fochte nen Entscheides bilde (S. 3). Der Umfang dieses Abschlussberichtes sei mit 46</w:t>
      </w:r>
    </w:p>
    <w:p>
      <w:r>
        <w:t>Seiten wohl einzigartig und höchst selten anzutreffen. Aber nicht allein der Umfang des Berichts sei zu betonen, sondern auch der Umstand, dass sich ein erfahrener Orthopäde und Traumatologe sehr eingehend mit den vielen medizi nischen Berichten und den Ergebnissen bildgebender Verfahren aus einander ge setzt und absolut detailliert die Untersuchungsergebnisse der einzelnen betroffe nen Körperpartien aufgelistet und diese gewürdigt habe (S. 4). Es treffe zu, dass die Beschwerdegegnerin vorerst der Auffassung gewesen sei, dass noch ein umfassendes Gutachten indiziert sei. In der Folge habe sich aber gezeigt, dass ein solches Gutachten in Ergänzung zur umfassenden Beurteilung von Kreisarzt Dr. C.___ nicht mehr notwendig sei, da keine offenen medizinischen Fragen existierten (S. 6).</w:t>
      </w:r>
    </w:p>
    <w:p>
      <w:r>
        <w:rPr>
          <w:b/>
        </w:rPr>
        <w:t>E. 2.2</w:t>
      </w:r>
    </w:p>
    <w:p>
      <w:r>
        <w:t>Demgegenüber liess der Beschwerdeführer im Wesentlichen vortragen (Urk. 1), dass dem Bericht von Kreisarzt Dr. C.___ entgegen der Auffassung der Beschwerdegegnerin kein voller Beweiswert zukomme, da er die Anforderungen der Rechtsprechung nicht erfülle. Zunächst seien die Schlussfolgerungen im Bericht äusserst knapp gehalten und die Begründungsdichte damit viel zu gering. Die Einschätzung einer vollumfänglichen Arbeitsfähigkeit werde gar nicht begründet, sondern in einem einzigen Satz bloss behauptet. Dabei werde nicht einmal klar, weshalb der Kreisarzt einerseits die angestammte Tätigkeit des Beschwerdeführers (Bürogehilfe) als vollständig zumutbar erachte, andererseits dann trotzdem eine behinderung sangepasste Tätigkeit umschreibe , die leicht und wechselbelastend sein solle. Im Minimum wäre hier gefordert gewesen, dass der Kreisarzt die angestammte Tätigkeit als eine Tätigkeit beschreibe, die das von ihm festgelegte Zumutbarkeitsprofil erfülle (S. 6). Die knappen Antworten des Kreis arztes zur Arbeitsfähigkeit stünden zudem im Widerspruch zu seiner vorange gangenen Beurteilung. S o habe er festgehalten, dass keine medizinischen Mass nahmen am Fuss links zur Verfügung</w:t>
      </w:r>
    </w:p>
    <w:p>
      <w:r>
        <w:t>stehen würden , die eine mit überwiegender Wahrscheinlichkeit realisierbare Chance auf Verbesserung der Arbeitsfähigkeit erwarten liesse n . Diese Formulierung impliziere, dass heute eine eingeschränkte Arbeitsfähigkeit vorliege (S. 6 f.). Weiter sei nicht ersichtlich, wie eine vollzeitli che wechselbelastende Tätigkeit vereinbar sein sollte mit den grossen Schwierig keiten des Beschwerdeführers beim Absitzen und Aufstehen. Der Beschwerde führer sei stets auf Krücken angewiesen (S. 7). Es sei nicht zu verstehen, weshalb die Beschwerdegegnerin, als aus ihrer Sicht der medizinische Endzustand gegeben gewesen sei, den Begutachtungsauftrag in der Schublade liess und ohne weitere Abklärungen die Leistungseinstellung verfügte. Da der Kreisarztbericht mangel haft sei, müsse die Sache an die Beschwerdegegnerin zurückgewiesen werden, damit die Begutachtung nachgeholt werde und die Fragen nach dem medizini schen Endzustand, der Arbeitsfähigkeit und der Höhe der Integritätsent schädigung von unabhängiger Seite sorgfältig abgeklärt werden könnten (S. 8 f.).</w:t>
      </w:r>
    </w:p>
    <w:p>
      <w:r>
        <w:rPr>
          <w:b/>
        </w:rPr>
        <w:t>E. 2.3</w:t>
      </w:r>
    </w:p>
    <w:p>
      <w:r>
        <w:t>Strittig und zu prüfen ist, ob die Beschwerdegegnerin ihre Heilkosten- und Tag geldleistungen aufgrund des Ereignisses vom 1 3. Juni 2018 zu Recht per 19. Februar 2021 eingestellt hat, weil (spätestens) ab diesem Zeitpunkt von einer weiteren Behandlung k e ine namhafte Verbesserung des unfallbedingten Gesund heitszustandes mehr erwartet werden durfte beziehungsweise der Beschwerde führer (unfallbedingt) wieder voll als Bürogehilfe arbeitsfähig war. Zudem ist strittig, ob der Beschwerdeführer Anspruch auf eine Integritäts entschädigung von mehr als 15 % hat. Im Zentrum des vorliegenden Prozesses steht dabei die Frage, ob in medizinischer Hinsicht auf den Bericht von Kreisarzt Dr. C.___ vom 12. Januar 2021 (Untersuchung vom 6. Januar 2021 [Urk. 11/197; vgl. auch Urk. 11/198]) abgestellt werden kann. 3.</w:t>
      </w:r>
    </w:p>
    <w:p>
      <w:r>
        <w:rPr>
          <w:b/>
        </w:rPr>
        <w:t>E. 3</w:t>
      </w:r>
    </w:p>
    <w:p>
      <w:r>
        <w:t>Dem Beschwerdeführer sei die unentgeltliche Prozessführung zu gewähren und es sei ihm […] ein unentgeltlicher Rechtsbeistand zu bestellen.</w:t>
      </w:r>
    </w:p>
    <w:p>
      <w:r>
        <w:rPr>
          <w:b/>
        </w:rPr>
        <w:t>E. 3.1</w:t>
      </w:r>
    </w:p>
    <w:p>
      <w:r>
        <w:t>Vorauszuschicken ist, dass der Beschwerdeführer in den letzten Jahren viele Unfälle erlitten hatte und dass daraus diverse Prozesse zwischen dem Beschwerdeführer und der Beschwerdegegnerin resultierten (vgl. Prozesse Nrn. UV.2005.00017, UV.2009.00026, UV.2010.00317, UV.2014.00045 und UV.2016.00060; vgl. zur Chronologie der Unfallereignisse und der Behandlungen auch die Zusammenstellungen in Urk. 11/197).</w:t>
      </w:r>
    </w:p>
    <w:p>
      <w:r>
        <w:t>Wie die Parteien übereinstimmend und richtig ausführten (vgl. Urk. 1 S. 5 und Urk. 10 S. 3), stützte sich die Beschwerdegegnerin bei ihrem Entscheid betreffend Einstellung der Heilbehandlungs- und Taggeldleistungen per 19. Februar 2021 auf den kreisärztlichen Bericht von Dr. C.___ vom 12. Januar 2021 (Urk. 11/197). Betreffend Integritätsentschädigung wurde auf die Beurteilung von Dr. C.___ vom 11. Januar 2021 abgestellt (Urk. 11/198). Auf die Wiedergabe von weiteren medizinischen Berichten kann nachfolgend verzichtet werden, weil zum einen das umfangreiche medizinische Dossier - soweit ersichtlich - ohnehin im Bericht von Dr. C.___ verarbei tet wurde und zum anderen diese Berichte auf die vorliegend streitentscheidenden, spezifisch unfallversicherungs rechtlichen Fragen keine Antworten liefern. Die Beschwerdegegnerin stellte diese Fragen ausschliesslich ihrem eigenen Kreisarzt, nicht jedoch den anderen invol vierten Medizinalpersonen .</w:t>
      </w:r>
    </w:p>
    <w:p>
      <w:r>
        <w:rPr>
          <w:b/>
        </w:rPr>
        <w:t>E. 3.2</w:t>
      </w:r>
    </w:p>
    <w:p>
      <w:r>
        <w:t>Kreisarzt Dr. C.___ hielt in seiner medizinischen Beurteilung vom 11. Januar 2021 (Urk. 11/198) fest, dass dem Beschwerdeführer aufgrund des Ereignisses vom 13. Juni 2018 ein erheblicher und dauernder körperlicher Integritätsschaden entstanden sei. Gemäss Feinrastertabelle 5.2, Integritätsschaden bei Arthrosen, betrage bei einer Lisfranc-Arthrodese der Integritätsschaden 15 %. Eine Lisfranc-Arthrodese entspreche annähernd dem funktionellen Zustand des Beschwerde führers, sodass der Integritätsschaden angemessen auf 15% geschätzt werden könne .</w:t>
      </w:r>
    </w:p>
    <w:p>
      <w:r>
        <w:rPr>
          <w:b/>
        </w:rPr>
        <w:t>E. 3.3</w:t>
      </w:r>
    </w:p>
    <w:p>
      <w:r>
        <w:t>In seinem Bericht vom 12. Januar 2021 (Urk. 11/197) über die Untersuchung vom 6. J anuar 2021, der eine ganze Reihe von Gesundheitsbeeinträchtigungen zum Gegenstand hatte, machte Kreisarzt Dr. C.___ in Bezug auf die - vorliegend allein relevante - Gesundheitsbeeinträchtigung am linken Fuss (Unfallereignis vom 13. Juni 2018) im Wesentlichen folgende Aussagen:</w:t>
      </w:r>
    </w:p>
    <w:p>
      <w:r>
        <w:t>Der Beschwerdeführer klage unter anderem über Schmerzen im linken Fuss. Er habe zwei Operationen gehabt. Er sei aber nicht beschwerdefrei. Er könne das Gelenk nach wie vor nicht nach oben bewegen. Eine neuerliche Operation sei bereits in Planung. An beiden Füssen trage er orthopädische Massschuhe; trotz dem habe er Schmerzen beim Gehen (S. 25).</w:t>
      </w:r>
    </w:p>
    <w:p>
      <w:r>
        <w:t>Die Beweglichkeit im linken Sprunggelenk sei hochgradig eingeschränkt. Die Beweglichkeitsprüfung in Dorsalextension und Plantarflexion und in Pronation und Supination sei aktiv schmerzhaft. Es würden endphasige Schmerzen angege ben bei der aktiven Beweglichkeitsprüfung. Im Mittelfussbereich fänden sich blande chirurgische Narben, die druckdolent seien. Der Mittelfussbereich erscheine synovitisch verdickt im Seitenvergleich (S. 29).</w:t>
      </w:r>
    </w:p>
    <w:p>
      <w:r>
        <w:t>Vom Beschwerdeführer werde bei der Exploration ein Z ustand demonstriert, der einem Menschen entspreche, der nicht in der Lage sei, sich selbst an- und auszu kleiden oder seinen Körper zu pflegen, dies im Widerspruch zum befundenen Status am Stütz- und Bewegungsapparat. Es fänden sich über allen Gelenken eine gut ausgeprägte Muskulatur ohne Hinweise für regionale Hypotrophien oder Atrophien, dies bei ausgeprägter Adipositas mit Betonung des Körperstamms und beidseitiger Gymnäkomastie .</w:t>
      </w:r>
    </w:p>
    <w:p>
      <w:r>
        <w:t>Am 13. Juni 2018 habe sich der Beschwerdeführer den linken Fuss beim Über queren einer Strasse am Randstein angeschlagen. Bildgebend habe eine Sehnen scheidenentzündung objektiviert werden können . Es hätten - kreisärztlich attestiert - überwiegend unfallkausale strukturelle Läsionen am Fuss vorgelegen. Danach sei der Beschwerdeführer zwei Mal operiert worden. Im Dezember 2020 sei eine vollständige knöcherne Überbrückung weiterhin bildgebend nicht dar stellbar gewesen. Zusätzlich seien mässige bis schwere Arthrosen der Nachbarge lenke im Mittelfussbereich dargestellt worden (S. 40).</w:t>
      </w:r>
    </w:p>
    <w:p>
      <w:r>
        <w:t>Durch die Fortsetzung von ärztlichen Behandlungen könne keine namhafte Besserung des Gesundheitszustandes mehr erwartet werden; der Gesundheits zustand könne sich durch weitere Massnahmen nicht wesentlich bessern.</w:t>
      </w:r>
    </w:p>
    <w:p>
      <w:r>
        <w:t>Die zu erwartende mögliche Besserung durch weitere Heilbehandlung falle nicht ins Gewicht. Es sei höchstens eine unbedeutende Besserung zu erwarten. Es stünden keine medizinischen Massnahmen am Fuss links zur Verfügung, die eine mit überwiegender Wahrscheinlichkeit realisierbare Chance auf eine Verbesserung der Arbeitsfähigkeit erwarten liesse n . Weitere Versteifungsmassnahmen im Mittelfussbereich oder Vorfussbereich würden die Gehfähigkeit nicht verbessern. Der stabile medizinische Zustand, der versicherungsmedizinische Endzustand, sei erreicht (S. 40).</w:t>
      </w:r>
    </w:p>
    <w:p>
      <w:r>
        <w:t>Der Beschwerdeführer sei mit einem orthopädischen Massschuh hinreichend mobil, dies unter Berücksichtigung der Muskeltrophik im Beinbereich beidseits ohne Hinweise für signifikante Hypotrophien und der Sohlenhautbeschwielung beidseits. Das ausschliesslich e Abstellen auf die geklagten Beschwerden könne nicht erfolgen unter Berücksichtigung des gesamten aktenmässigen Verlaufs ; eine derart hochgradige Limitierung der Gehfähigkeit, wie vom Beschwerdeführer geklagt, sei in keinem der Berichte der behandelnden Kliniken attestiert (S. 40).</w:t>
      </w:r>
    </w:p>
    <w:p>
      <w:r>
        <w:t>In Anbetracht der Unfallfolgen sei die angestammte Tätigkeit spätestens zwölf Monate nach der zuletzt durchgeführten Operation, der Re- Arthrodese vom 13. Dezember 2019, wieder vollumfänglich zumutbar gewesen. Entsprechendes gelte für jede leichte wechselbelastende Tätigkeit (S. 44).</w:t>
      </w:r>
    </w:p>
    <w:p>
      <w:r>
        <w:rPr>
          <w:b/>
        </w:rPr>
        <w:t>E. 4</w:t>
      </w:r>
    </w:p>
    <w:p>
      <w:r>
        <w:t>Unter Entschädigungsfolgen zulasten der Beschwerdegegnerin.</w:t>
      </w:r>
    </w:p>
    <w:p>
      <w:r>
        <w:t>Die Suva liess in ihrer Beschwerdeantwort vom 2 7. September 2021 (Urk. 10) auf Abweisung der Beschwerde schliessen, was dem Versicherten zur Kenntnis gebracht wurde (vgl. Urk. 13).</w:t>
      </w:r>
    </w:p>
    <w:p>
      <w:r>
        <w:t>Auf die Ausführungen der Parteien ist, soweit erforderlich, in den Erwägungen einzugehen. Das Gericht zieht in Erwägung: 1.</w:t>
      </w:r>
    </w:p>
    <w:p>
      <w:r>
        <w:rPr>
          <w:b/>
        </w:rPr>
        <w:t>E. 4.1</w:t>
      </w:r>
    </w:p>
    <w:p>
      <w:r>
        <w:t>Vorweg ist festzuhalten, dass der Bericht von Kreisarzt Dr. C.___ vom 12. Januar 2021 (Urk. 11/197) auf den ersten Blick</w:t>
      </w:r>
    </w:p>
    <w:p>
      <w:r>
        <w:t>sämtliche von der Praxis auf gestellten und oben in E. 1.3 wiedergegebenen Anforderungen an einen beweis kräftigen Arztbericht erfüllt. Er beruht auf den Untersuchungen des Kreisarztes und berücksichtigt (durchaus auch kritisch) die geklagten Beschwerden und beschäftigt sich in minutiöser Weise mit den Vorakten , die allerdings für die streitgegenständlichen Fragen unergiebig sind. Wegen seines beachtlichen Umfangs scheint der Bericht auch umfassend zu sein. Zu relativieren ist dieses summarisch gewonnene Bild allerdings bei näherer Betrachtung bereits durch den</w:t>
      </w:r>
    </w:p>
    <w:p>
      <w:r>
        <w:t>Umstand, dass er - wie erwähnt</w:t>
      </w:r>
    </w:p>
    <w:p>
      <w:r>
        <w:t>- eine ganze Reihe von Unfällen und Gesund heitsbeeinträchtigungen zum G egenstand hat , die für die vorliegende Streitfrage nicht von Bedeutung sind . Der hier relevante Unfall vom 13. Juni 2018 und die daraus resultierenden Gesundheitsbeeinträchtigungen am linken Fuss werden hingegen eher kurz thematisiert.</w:t>
      </w:r>
    </w:p>
    <w:p>
      <w:r>
        <w:t>Für den Beweiswert eines Berichts ist jedoch zentral, ob er in der Darlegung der medizinischen Zusammenhänge und in der Beurteilung der medizinischen Situa tion einleuchtet und insbesondere ob die Schlussfolgerungen der Experten begründet sind . Diesbezüglich weist der Bericht von Dr. C.___ offensichtlich e Defizite auf: So erklärt er auf S. 40 seines Berichts fünf m al mit kaum variiere nder Wortwahl in unmittelbar hintereinanderstehenden (Halb ) Sätzen, dass von einer weiteren medizinischen Behandlung keine Verbesserung des Gesundheits zustandes mehr zu erwarten sei (vgl. dazu auch oben E. 3.3) , ohne dies zu begründen . Möglicherweise ist die Auffassung von Dr. C.___ zutreffend, eine plausibl e</w:t>
      </w:r>
    </w:p>
    <w:p>
      <w:r>
        <w:t>Erklärung für diese findet sich in seinem Bericht aber nicht , weshalb sie nicht ohne Weiteres nachvollziehbar ist .</w:t>
      </w:r>
    </w:p>
    <w:p>
      <w:r>
        <w:t>Die behandelnden Ärzte der Universitätsklinik A.___ wurden von der Beschwer de gegnerin zur Besserungsfähigkeit der unfallbedingten Beein trächtigungen nicht befragt. Es erscheint immerhin zweifelhaft , o b diese der kreisärztlichen Auf fassung, dass eine Weiterb ehandlung nichts mehr nütze, zugestimmt hätten , da sie noch im Dezember 2020 verschiedene Behandlungsoptionen aufzeigten (Bericht vom 8. Dezember 2020 [ Urk. 11/194], S. 4: «Verlaufskontrolle erneut in drei Monaten vorgesehen. Sollte die TMT III- Arthrodese nicht progredient konsolidieren und weiterhin bestehende Beschwerden im Mittelfussbereich beste hen, müsste gegebenenfalls die Re- Arthrodese des TMT III-Gelenkes erfolgen. Bei progredienter Konsolidation hingegen könnte dann die OSME geplant werden mit zusätzlichem Lösen der Vernarbungen der EHL- Sehne.» ) . Diese Frage kann aber letztlich offenbleiben. Der Kreisarztbericht ist in jedem Fall auch dahingehend zu bemängeln , dass sich der Kreisarzt mit diesen weiteren von der Universitätsklinik A.___</w:t>
      </w:r>
    </w:p>
    <w:p>
      <w:r>
        <w:t>aufgezeigten Behandlungsoptionen nicht auseinandersetzte.</w:t>
      </w:r>
    </w:p>
    <w:p>
      <w:r>
        <w:t>Auch die Einschätzung von Dr. C.___ , wonach der Beschwerdeführer infolge der unfallbedingten Verletzungen am linken Fuss in seiner «angestammten» Tätigkeit als Bürogehilfe wie auch in jeder anderen leichten Tätigkeit ab 13. Januar 2020 wieder voll arbeitsfähig sei, wird nicht weiter begründet . Der Kreisarzt untermauert seine Einschätzung lediglich mit der Wendung «in Anbe tracht der Unfallfolgen» (S. 44, zwei Mal), was zwar zutreffend sein könnte, aber damit nicht hinreichend substantiiert</w:t>
      </w:r>
    </w:p>
    <w:p>
      <w:r>
        <w:t>wird . Auf die kreisärztliche Einschätzung kann deshalb nicht abgestellt werden.</w:t>
      </w:r>
    </w:p>
    <w:p>
      <w:r>
        <w:t>Zusammenfassend kann festgehalten werden, dass dem Bericht von Kreisarzt Dr.</w:t>
      </w:r>
    </w:p>
    <w:p>
      <w:r>
        <w:t>C.___ vom 12. Januar 2021 (Urk. 11/197), auf den sich die Beschwer de gegnerin bei Erlass des angefochtenen Einspracheentscheids stützte, hinsichtlich der zu beurteilenden Streitfrage kein Beweiswert zukommt. Da der Einsprache entscheid vom 26. April 2021 (Urk. 2) auf dem genannten Bericht basiert, erwei st sich auch dieser als nicht rechtmässig . Dies gilt auch in Bezug auf die zugespro chene Integritätsentschädigung, da deren Schätzung im Wesentli chen auf den Einschätzungen im Bericht vom 12. Januar 2021 basiert (vgl.</w:t>
      </w:r>
    </w:p>
    <w:p>
      <w:r>
        <w:t>Urk. 11/197-198).</w:t>
      </w:r>
    </w:p>
    <w:p>
      <w:r>
        <w:rPr>
          <w:b/>
        </w:rPr>
        <w:t>E. 4.2</w:t>
      </w:r>
    </w:p>
    <w:p>
      <w:r>
        <w:t>Anzumerken bleibt Folgendes: Im unstreitigen Verwaltungsverfahren kündigt e</w:t>
      </w:r>
    </w:p>
    <w:p>
      <w:r>
        <w:t>die Beschwerdegegnerin eine umfassende Begutachtung des Beschwerdeführers an, traf sogar schon entsprechende Vorbereitungen, setzte sich mit dem Beschwerdeführer über Videoaufnahmen auseinander (vgl. Sachverhalt Ziff. 1.2), verzichtet e dann aber ohne weitere Erklärungen auf die vorbereitete Begutach tung und unterbreitet e schliesslich ihrem eigen en Kreisarzt einen detaillierten Fragenkatalog für einen umfassenden Bericht, der das Gutachten obsolet machen sollte . Dies ist zumindest als ungewöhnlich zu qualifizieren .</w:t>
      </w:r>
    </w:p>
    <w:p>
      <w:r>
        <w:t>Angesichts dessen, dass der angefochtene Einspracheentscheid aufzuheben ist, kann aber offenblei ben, ob das Vorgehen der Beschwerdegegnerin im Verwaltungsverfahren mit dem Grundsatz von Treu und Glauben vereinbar ist.</w:t>
      </w:r>
    </w:p>
    <w:p>
      <w:r>
        <w:rPr>
          <w:b/>
        </w:rPr>
        <w:t>E. 4.3</w:t>
      </w:r>
    </w:p>
    <w:p>
      <w:r>
        <w:t>Aus dem Ges agten folgt, dass die Aktenlage keinen Entscheid in der Sache selbst zulässt. In Gutheissung der Beschwerde ist demzufolge der angefochtene Ein spracheentscheid vom 26. April 2021 aufzuheben und die Sache an die Beschwer degegnerin zurückzuweisen, damit sie ein verwaltungsunabhängiges polydis ziplinäres Gutachten einhole und hernach neu über ihre Leistungen ab 13. Dezember 2020 verfüge.</w:t>
      </w:r>
    </w:p>
    <w:p>
      <w:r>
        <w:rPr>
          <w:b/>
        </w:rPr>
        <w:t>E. 5.1</w:t>
      </w:r>
    </w:p>
    <w:p>
      <w:r>
        <w:t>Nach Art. 61 lit . g des Bundesgesetzes über den Allgemeinen Teil des Sozialver sicherungsrechts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 ialversicherungsgericht [ GSVGer ] sowie §</w:t>
      </w:r>
    </w:p>
    <w:p>
      <w:r>
        <w:rPr>
          <w:b/>
        </w:rPr>
        <w:t>E. 5.2</w:t>
      </w:r>
    </w:p>
    <w:p>
      <w:r>
        <w:t>Mit Honorarnote vom 17. Dezember 2021 (Urk. 14) machte Rechtsanwalt Bolzli einen Aufwand von 10 Stunden und 25 Minuten zum gerichtsüblichen Stunden ansatz von Fr. 220. (zuzüglich Mehrwertsteuer) und Spesen von Fr. 14.30 (zuzüglich Mehrwertsteuer) geltend, insgesamt Fr. 2'483.65, was angemessen erscheint. Demzufolge ist die Beschwerdegegnerin zu verpflichten, dem Beschwerdeführer eine Prozessentschädigung von Fr. 2'483.65 zu bezahlen. Das Gericht erkennt: 1.</w:t>
      </w:r>
    </w:p>
    <w:p>
      <w:r>
        <w:t>In Gutheissung der Beschwerde wird der angefochtene Einsp racheentscheid vom 26. A pril 2021 aufgehoben und die Sache an die B eschwerdegegnerin zurückgewiesen , damit sie ein verwaltungsunabhängiges polydisziplinäres Gutachten einhole und her nach neu über ihre Leistungen ab 13. Dezember 2020 verfüge . 2.</w:t>
      </w:r>
    </w:p>
    <w:p>
      <w:r>
        <w:t>Das Verfahren ist kostenlos. 3.</w:t>
      </w:r>
    </w:p>
    <w:p>
      <w:r>
        <w:t>Die Beschwerdegegnerin wird verpflichtet, dem Beschwerdeführer eine Prozessent schädigung von Fr. 2’484 .-- (inklusive Barauslagen und Mehrwertsteuer ) zu bezahlen. 4.</w:t>
      </w:r>
    </w:p>
    <w:p>
      <w:r>
        <w:t>Zustellung gegen Empfangsschein an: - Rechtsanwalt Peter Bolzli - Rechtsanwalt Dr. Beat Frischkopf - Bundesamt für Gesundheit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r>
        <w:rPr>
          <w:b/>
        </w:rPr>
        <w:t>E. 7</w:t>
      </w:r>
    </w:p>
    <w:p>
      <w:r>
        <w:t>der Verordnung über die Gebühren, Kosten und Entschädi gungen vor dem Sozialv ersicherungsgericht [ GebV</w:t>
      </w:r>
    </w:p>
    <w:p>
      <w:r>
        <w:t>SVGer ] ).</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weshalb der ver tretene Beschwerdeführer Anspruch auf eine Prozess 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