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UV.2021.00107 vom 3. Mai 2022</w:t>
      </w:r>
    </w:p>
    <w:p>
      <w:r>
        <w:t>ZH Sozialversicherungsgericht, 2022-05-03, DE</w:t>
      </w:r>
    </w:p>
    <w:p>
      <w:r>
        <w:rPr>
          <w:b/>
        </w:rPr>
        <w:t xml:space="preserve">Quelle: </w:t>
      </w:r>
      <w:r>
        <w:t>https://mcp.opencaselaw.ch/entscheid/zh_sozialversicherungsgericht_UV.2021.00107</w:t>
      </w:r>
    </w:p>
    <w:p>
      <w:r>
        <w:t>FR: ZH_SOZIALVERSICHERUNGSGERICHT UV.2021.00107 du 3 mai 2022</w:t>
      </w:r>
    </w:p>
    <w:p>
      <w:r>
        <w:t>IT: ZH_SOZIALVERSICHERUNGSGERICHT UV.2021.00107 del 3 maggio 2022</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12. September 2012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ausserdem für Schädigungen, die dem Verunfallten bei der Heilbehandlung zugefügt werden ( Abs. 3).</w:t>
      </w:r>
    </w:p>
    <w:p>
      <w:r>
        <w:rPr>
          <w:b/>
        </w:rPr>
        <w:t>E. 1.3</w:t>
      </w:r>
    </w:p>
    <w:p>
      <w:r>
        <w:t>Nach Art.</w:t>
      </w:r>
    </w:p>
    <w:p>
      <w:r>
        <w:rPr>
          <w:b/>
        </w:rPr>
        <w:t>E. 1.4</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7</w:t>
      </w:r>
    </w:p>
    <w:p>
      <w:r>
        <w:t>Der Unfallversicherer hat die Möglichkeit, die durch Ausrichtung von Heilbehandlung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 begrün dendem Gesundheitsschaden habe gar nie bestanden oder sei dahin gefallen. Eine solche Einstellung kann auch rückwirkend erfolgen, sofern der Unfallversicherer keine Leistungen zurückfordern will (nicht publ . E. 3 des Urteils BGE 146 V 51; Urteil des Bundesgerichts 8C_786/2021 vom 11. Februar 2022 E. 2 mit Hinwei sen). 1. 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Den Berichten und Gutachten versicherungs 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w:t>
      </w:r>
    </w:p>
    <w:p>
      <w:r>
        <w:rPr>
          <w:b/>
        </w:rPr>
        <w:t>E. 2</w:t>
      </w:r>
    </w:p>
    <w:p>
      <w:r>
        <w:t>5. Juni 2013 eine Unfallkausalität der am 1 0. Mai 2013 durchgeführten Operation ; gemäss Angaben der Versicherten hätten vor dem Unfall keine Schulterprobleme bestan den ( Urk. 10 /M16 ; vgl. Urk. 10/M20 ). Im August 2013 wurde eine Frozen</w:t>
      </w:r>
    </w:p>
    <w:p>
      <w:r>
        <w:t>shoulder</w:t>
      </w:r>
    </w:p>
    <w:p>
      <w:r>
        <w:t>rechts diagnostiziert ( Urk. 10 /M19) . Im Februar 2014 zeigte sich MR-tomographisch eine Cuff Capture der Supraspinatussehne</w:t>
      </w:r>
    </w:p>
    <w:p>
      <w:r>
        <w:t>sowie Tendinopathie der Bizepssehne in der rechten Schulter ( Urk. 10 /M27). Bei weiterhin persistieren den Schmerzen er folgte im Mai 2014 die zweite Schulterarthroskopie rechts ( Bizepstenotomie , Rotatorenmanschetten -Rekonstruktion, subacromiales</w:t>
      </w:r>
    </w:p>
    <w:p>
      <w:r>
        <w:t>Débridement , Re-Resektion AC-Gelenk; vgl. OP-B ericht vom 15. Mai 2014, Urk. 10 /M29). Die Schmerzen persistierten weiterhin (Urk. 10/M33, Urk. 10/M36, Urk. 10/M39, Urk. 10 /M41). Daraufhin veranlasste die AXA das interdisziplinäre (Orthopädie/Rheumatologi e , inkl. EFL ) Gutacht en der Gutachterstelle D.___ vom 15. Juli 2014 (Urk. 10 /M34; mit Ergänz ung vom 29. August 2014, Urk. 10 /M35 , vgl. auch Urk. 10/ A71 ; vgl. ausserdem Urk. 10/M42). Infolge eines nozizeptiv -entzündlichen Schmerzsyn droms bei deutlicher Belastungs- und Bewegungsabhängigkeit (Urk. 10 /M46 ff.) und bildgebend ausgewiesener Partialruptur der Supraspinatussehne ( vgl. Arthro -MRI vom 20. Oktober 2014, Urk. 10 /M52) wurde die Versicherte i m Juni 2015 erneut an der rechten Schulter operiert ( vgl. OP-Be richt vom 12. Juni 2015, Urk. 10 /M5</w:t>
      </w:r>
    </w:p>
    <w:p>
      <w:r>
        <w:rPr>
          <w:b/>
        </w:rPr>
        <w:t>E. 2.1</w:t>
      </w:r>
    </w:p>
    <w:p>
      <w:r>
        <w:t>Im angefochtenen Entscheid erwog die Beschwerdegegnerin, gestützt auf die Beurteilung en von Kreisarzt Dr. H.___ habe die Arthro -MRT-Untersuchung der rechten Schulter vom 2 0. März 2013 keinen pathologischen Befund ergeben. Insbesondere hätten sich keine Residuen de s stattgehabten Unfalls vom 12. Sep tember 2012 mehr gezeigt. Mithin sei der Status quo sine spätestens am 2 0. März 2013 eingetreten . Dr. I.___ sei ebenfalls zum Schluss gekommen, der anato mische Status quo sine sei allerspätestens 3 Monate nach dem auslösenden Moment eingetreten; im Zeitpunkt der MRT- Untersuchung der rechten Schulter habe zweifelsfrei kein objektivierbares somatisches Korrelat mehr bestanden . Mithin stünden d ie Schulterbeschwerden rechts über</w:t>
      </w:r>
    </w:p>
    <w:p>
      <w:r>
        <w:t>den 3 0. März 2013 hinaus nicht mehr in einem natürlichen Kausalzusa mmenhang mit dem Unfall vom 12. September 2012 ( Urk. 2).</w:t>
      </w:r>
    </w:p>
    <w:p>
      <w:r>
        <w:rPr>
          <w:b/>
        </w:rPr>
        <w:t>E. 2.2</w:t>
      </w:r>
    </w:p>
    <w:p>
      <w:r>
        <w:t>Dagegen wandte die Beschwerdeführerin ein, es existierten divergierende medizinische Standpunkt e zur Unfallkausalität der bis heute persistierenden Schulterbeschwe rden. Im Operationsbericht vom 1 4. Mai 2013 sei ein teilweise abgerissenes Labrum und an der Unterfläche des Infraspinatus ein möglicher kleiner Riss dokumentiert worden. Damit sei es offenkundig, dass die Erstopera tion aufgrund des Unfalls notwendig geworden sei und Unfallfolgen dokumen tiert worden seien .</w:t>
      </w:r>
    </w:p>
    <w:p>
      <w:r>
        <w:t>Im Schreiben vom 2 0. Oktober 2014 habe der ärztliche Direktor des Z.___ bestätigt, dass die Operationen vom 1 0. Mai 2013 und 1 5. Mai 2014 auf den Unfall zurückzuführen seien. Auch habe</w:t>
      </w:r>
    </w:p>
    <w:p>
      <w:r>
        <w:t>Dr. C.___</w:t>
      </w:r>
    </w:p>
    <w:p>
      <w:r>
        <w:t>wieder holt festgehalten, es würden Unfallfolgen vorliegen . Alsdann</w:t>
      </w:r>
    </w:p>
    <w:p>
      <w:r>
        <w:t>sei Dr. G.___ zum Schluss gekommen , die Schulterkontusion vom 12. September 2012 habe zu einer richtunggebenden Verschlimmerung in Form einer Aktivierung der vorbestehen den, asymptomatischen AC-Arthrose geführt. Die Operationen vom 1 0. Mai 2013 und 1 5. Mai 2014 seien überwiegend wahrscheinlich unfallkausal. Die Einschät zung von Dr. J.___ , wonach sich das AC-Gelenk regelrecht darstelle, beruhe nicht auf einer umfassenden Prüfung und sei damit unvollständig. Auf die Beurteilung von Dr. I.___ könne auch nicht abgestellt werden. Seine Ausfüh rung en seien anmassend, aktenwidrig und mit erheblichen Zweifeln b ehaftet . So habe sich dieser angemasst, die Beurteilungen anderer Mediziner als «heroisch anmutend» oder «abenteuerlich aber auch provokativ» zu bezeichnen. Auch habe Dr. I.___ festgehalten, andere Mediziner hätten «wahrscheinlich» einfach die Angaben der Versichert e n übernommen. Es sei zudem erstaunlich, dass die AXA nach der Beurteilung von Vertrauensarzt Dr. H.___ erneut ein Vertrauensgut achten eingeholt habe. Laut Bundesgericht (BGE 125 V 351, 135 V 465) dürfe ein Versicherer nicht immer wieder und wieder interne Gutachten erzeugen, welche ja ohne Gewährung des rechtlichen Gehörs und Mitwirkungsrechte der versicher ten Person zustande kämen. Vielmehr müsse gestützt auf die Bundesgerichts praxis ein externes medizinisches Gutachten im Sinne von Art. 44 ATSG eingeholt werden . Der Anspruch auf ein externes G utachten ergebe sich vorliegend auch bereits aus der widersprüchlichen medizinischen Aktenlage . Andererseits liege mit dem D.___ -Gutachten vom 15. Juli 2014 bereits ein exter nes Gutachten vor. Rechtsprechungsgemäss geniesse dieses vollen Beweiswert und die Aktenstellungnahme von Dr. I.___ sei nicht geeignet dieses in Frage zu stellen. Andernorts wies die Beschwerdeführerin darauf hin, bei der Stellung von Ergänzungsfragen an die D.___ sei ihr rechtliches Gehör unheilbar verletzt worden. Weiter handle es sich be i Dr. I.___ um keinen (recte: einen) Kniespe zialisten, weshalb ihm zur Beurteilung der komplexen Schultersituation fehlende Fachkompetenz zu attestieren sei. Selbstverständlich lägen an der Schulter organische Unfallfolgen vor. Dies gelte rechtsprechungsgemäss auch für die frozen</w:t>
      </w:r>
    </w:p>
    <w:p>
      <w:r>
        <w:t>shoulder und für den Labrumriss. Vorsorglich sei schliesslich eine Verletzung des Rechts auf eine faires Verfahren gestützt auf Art. 6 EMRK zu rügen, da die Beschwerdeführerin offensichtlich aufgrund der unfallbedingt notwendig gewordenen Operationen erhebliche gesundheitliche Einschränkungen zu gewärtigen und damit Anspruch auf eine Integritätsentschädigung und Rente habe ( Urk. 1). 3.</w:t>
      </w:r>
    </w:p>
    <w:p>
      <w:r>
        <w:t>Anfechtungsgegenstand des vorliegenden Verfahrens und damit Sachurteils voraussetzung bildet d er angefochtene Entscheid vom 2 5. März 2021 , welche r</w:t>
      </w:r>
    </w:p>
    <w:p>
      <w:r>
        <w:t>die Einstellung der Versicherungsleistungen aus UVG per 3 1. März 2019</w:t>
      </w:r>
    </w:p>
    <w:p>
      <w:r>
        <w:t>mangels eines natürlichen Kausalzusammenhangs der Beschwerden an der rechten Schulter per 2 0. März 2013 zum Inhalt hat ( Urk. 2) (BGE 125 V 413 E. 1a) . Darauf hinzuweisen ist, dass die Taggeldleistungen bereits mit unangefochten in Rechts kraft erwachsenem Einspracheentscheid vom 3 0. Oktober 2017 per 3 1. Dezember 2016 eingestellt worden sind ( Urk. 10/A203) und danach der Anspruch auf Ausrichtung von Taggeldern infolge eines Rückfalls bzw. aus Spätfolgen des Unfalles vom 1 2. September 2012 mit rechtskräftigem Urteil UV.2019.00087 vom 3. April 2020 verneint wurde.</w:t>
      </w:r>
    </w:p>
    <w:p>
      <w:r>
        <w:t>In diesem Umfang der pauschal geltend gemachten Leistungsansprüche aus dem Unfall vom 1 2. September 2012 besteht daher Rechtsbeständigkeit bzw. res</w:t>
      </w:r>
    </w:p>
    <w:p>
      <w:r>
        <w:t>iudicata und ist auf die Beschwerde nicht einzutre ten . Zu prüfen verbleiben der Anspruch auf Heil- und Behandlungskosten über den 3 1. März 2019 hinaus sowie die Ansprüche auf Rente und Integritätsentschä digung. 4 . 4 .1</w:t>
      </w:r>
    </w:p>
    <w:p>
      <w:r>
        <w:t>Anlässlich der Erstkonsultation i m Z.___ am 1 3. September 2012 habe die Beschwerdeführerin berichtet, seit dem Unfall vom 1 2. September 2012</w:t>
      </w:r>
    </w:p>
    <w:p>
      <w:r>
        <w:t>bestehe eine schmerzhafte Bewegungseinschränkung. Klinisch habe sich eine vor allem aktiv leicht reduzierte Beweglichkeit in alle Richtungen sowie eine diffuse Druck dolenz im gesamten Schultergürtelbereich gezeigt ; radiologisch ergab sich kein Anhalt für frische ossäre Läsion en . Es wurde eine AC-Gelenkskontusion diagnos tiziert und eine konservative Therapie mit Schmer z medikation und Physiothera pie verordnet ( vgl. Bericht vom 1 3. Juni 2013, Urk. 10/M9 , vgl. auch Urk. 10/M1). 4 .2</w:t>
      </w:r>
    </w:p>
    <w:p>
      <w:r>
        <w:t>Die am 2 0. März 2013 durchgeführte MR Schulter- Arthrographie rechts beurteilte Dr. A.___</w:t>
      </w:r>
    </w:p>
    <w:p>
      <w:r>
        <w:t>als unauffällig. Die Rotatorenmanschette und der Knorpel seien intakt, die Muskulatur eutroph. Im Buford-Komplex beste he ein verdicktes mediales glen ohumerales Ligament und das anteriore Labrum fehle, im Übrigen sei das Labrum intakt. Ein freier Gelenkskörper, ein Knochenmarksödem oder eine Bursitis bestehe nicht. Zudem sei das AC-Gelenk reizlos ( Urk.</w:t>
      </w:r>
    </w:p>
    <w:p>
      <w:r>
        <w:rPr>
          <w:b/>
        </w:rPr>
        <w:t>E. 7</w:t>
      </w:r>
    </w:p>
    <w:p>
      <w:r>
        <w:t>). Die Beschwerden hielten an (Urk. 10/M58 f., Urk. 10 /M62 ff.). Nachdem beide Arbeitsverhältnisse als Haushalthilfe per Ende August bzw. Oktober 2013 (aus unfallfremden Gründen, Urk. 10/A18; vgl. Urk. 10/M 35 S. 24) aufg elöst worden waren (vgl. Urk. 10 /54 S. 16), arbeitete die Versicherte seit dem 1. Februar 2015 als Raumpflegerin im Stundenlohn ( ca. 30 %) im E.___ ( Urk. 10/A144, Urk. 10 /A189).</w:t>
      </w:r>
    </w:p>
    <w:p>
      <w:r>
        <w:t>Am 1 5. März 2016 stürzte sie im Bus erneut auf die rechte Schulter . Die selbentags notfallmässig behandelnden Ärzte des Z.___ diagnostizierten eine Kontusion am Humerus</w:t>
      </w:r>
    </w:p>
    <w:p>
      <w:r>
        <w:t>und an der Fibula (Urk. 10 /M72 f., vgl. MRI vom 16. Mä rz 2016, Urk. 10 /M76); die für diesen Unfall zuständige Unfallversicherung stellte ihre Leistungen per 1 9. Mai 2016 ein (vgl. Urk.</w:t>
      </w:r>
    </w:p>
    <w:p>
      <w:r>
        <w:rPr>
          <w:b/>
        </w:rPr>
        <w:t>E. 10</w:t>
      </w:r>
    </w:p>
    <w:p>
      <w:r>
        <w:t>/M164 S. 20) .</w:t>
      </w:r>
    </w:p>
    <w:p>
      <w:r>
        <w:t>Mithin sind o b jektivierbare Unfallfolgen nicht ausgewiesen. Da bei dieser Sachlage am 1 0. Mai 2013 keine objektivierbaren Unfallfolgen operiert wurden, erübrigen sich auch Weiterungen zu einer allfälligen</w:t>
      </w:r>
    </w:p>
    <w:p>
      <w:r>
        <w:t>Failed-Shoulder-Surgery Problem atik. Aufgrund der vorliegenden medizinischen Aktenlage ist mit dem Beweisgrad der überwiegenden Wahrscheinlichkeit davon auszugehen, dass spätestens im März 2013 die Folgen der Schulterkontusion abgeheilt waren (E. 1.6) und jedenfalls die operativen Eingriffe nicht der Behandlung einer allfällig</w:t>
      </w:r>
    </w:p>
    <w:p>
      <w:r>
        <w:t>verbliebene n, unfallbedingten Schmerzproblematik dienten bzw. keine wesent liche Verbesserung versprachen, zumal die Beschwerdeführer in vor der Operation vom 1 0. Mai 2013 vollständig arbeitsfähig gewesen war (vgl. Urk. 10/A364) . Dieser Eingriff erfolgte denn auch ohne vorgängige Kostengutsprache (vgl. Urk. 10/A 4 i.V.m . Urk. 10/A12).</w:t>
      </w:r>
    </w:p>
    <w:p>
      <w:r>
        <w:t>Zusammenfassend erweist es sich als rechtens, wenn die Beschwerde gegnerin in zutreffender Würdigung der Akten zum überzeugenden Schluss gelangt ist, dass</w:t>
      </w:r>
    </w:p>
    <w:p>
      <w:r>
        <w:t>die Heil - und Behandlungs kosten ohne Berufung auf den Rückkommenstitel der Wiedererwägung oder der prozessualen Revision ex nunc et pro futuro</w:t>
      </w:r>
    </w:p>
    <w:p>
      <w:r>
        <w:t>mit Wirkung ab dem 3 1. März 2019 einzustellen sind, weil ein Kausalzusammenhang zwischen Unfall und leistungsbegr ündendem Gesundheitsschaden</w:t>
      </w:r>
    </w:p>
    <w:p>
      <w:r>
        <w:t>jedenfalls seit dem 3 0. März 2013 dahingefallen war ( Urk. 2, vgl. E. 1. 7 ). Bei diesem Ergebnis erübrigen sich weitere Abklärun gen (antizipierte Beweiswürdigung; vgl. BGE 144 V 361 E. 6.5, 136 I 229 E. 5.3 je mit Hinweisen ).</w:t>
      </w:r>
    </w:p>
    <w:p>
      <w:r>
        <w:t>Insbesondere liegen – entgegen dem Dafürhalten der Beschwerdeführerin ( Urk. 1 Ziff. 42 und 44) - keine sich diametral entgegengesetzte n medizinische n Stellungnahmen vor. Da sich der rechtserhebliche Sachverhalt v orliegend zudem auf die Frage beschränkte , ob gestützt auf die MR Schulter- Arthrographie vom 2 0. März 2013 objektivierbare Unfallfolgen ausgewiesen sind, ist – entgegen der Beschwerdeführer in - auch</w:t>
      </w:r>
    </w:p>
    <w:p>
      <w:r>
        <w:t>nicht einzusehen, weshalb die Beschwerdegegnerin eine Begutachtung im Sinne von Art. 4 4 ATSG hätte durchführen müssen;</w:t>
      </w:r>
    </w:p>
    <w:p>
      <w:r>
        <w:t>d ie hierfür eingeholten ärztlichen Stellungnahmen und Aktenexpertisen erweisen sich als beweiskräftig . Davon abgesehen steht die umstrittene Leistungseinstellung (auch) im Einklang</w:t>
      </w:r>
    </w:p>
    <w:p>
      <w:r>
        <w:t>mit dem nach Massgabe von Art. 44 ATSG eingeholte n</w:t>
      </w:r>
    </w:p>
    <w:p>
      <w:r>
        <w:t>D.___ -Gutachten vom 1 5. Juli 2014 , wonach die Beschwerdeführerin anläss lich des Treppensturzes vom 12. September 2012 eine Schulterkontusion ohne ossäre Läsionen oder trauma tische Sehnenverletzungen erlitten habe und sich am 1 0. Mai 2013 auch intraoperativ keine Traumafolgen im Bereich des AC-Gelenks ergeben habe n ( Urk. 10/M34 S. 24).</w:t>
      </w:r>
    </w:p>
    <w:p>
      <w:r>
        <w:t>Die ergänzenden Ausführungen der Gutachter vom 2 9. August 2014 , wonach die am 1 2. September 2012 erlittene Schulterkontusion mangels einer strukturellen Schulterveränderung nach allgemeiner medizinischer Erfahrung mit überwiegender Wahrscheinlichkeit innert drei bis sechs Monaten abgeheilt</w:t>
      </w:r>
    </w:p>
    <w:p>
      <w:r>
        <w:t>war , erging en denn auch nicht unter einer «unheilbaren Gehörsver letzung» der Beschwerdeführerin (vgl. Urk. 1 Ziff.</w:t>
      </w:r>
    </w:p>
    <w:p>
      <w:r>
        <w:rPr>
          <w:b/>
        </w:rPr>
        <w:t>E. 15</w:t>
      </w:r>
    </w:p>
    <w:p>
      <w:r>
        <w:t>). Vielmehr wurde der Beschwerdeführerin wiederholt die Möglichkeit eingeräumt , zum Hauptgutachten und den ergänzenden Ausführungen Stellung zu beziehen und allfällige Erläute rungs - sowie Ergänzungsfragen zu stellen (vgl. Schreiben vom 2 2. September 2014 Urk. 10/A75; vgl. auch Urk. 10/A81; vgl. ausserdem Urk. 10/A87). Daran ändert auch das Urteil 8C_408/2009 vom 2 5. Mai 2010 nichts, worin das Bundesgericht erwog, es sei angebracht , allfällige Erläuterungs- und Ergänzungs fragen des Versiche rungsträgers und der begutachtet en Person dem Gutachter</w:t>
      </w:r>
    </w:p>
    <w:p>
      <w:r>
        <w:t>gleichzeitig zu unterbreiten (E. 5.4; vgl. Urk. 10/A86). Mit ihrer übrigen Kriti k vermag die Beschwerdeführerin schliesslich nicht durchzudringen. 6.</w:t>
      </w:r>
    </w:p>
    <w:p>
      <w:r>
        <w:t>Der angefochtene Entscheid erweist sich damit als rechtens, was zur Abweisung der Beschwerde führt, soweit darauf einzutreten ist. Das Gericht erkennt: 1.</w:t>
      </w:r>
    </w:p>
    <w:p>
      <w:r>
        <w:t>Die Beschwerde wird abgewiesen , soweit darauf eingetreten wird . 2.</w:t>
      </w:r>
    </w:p>
    <w:p>
      <w:r>
        <w:t>Das Verfahren ist kostenlos. 3.</w:t>
      </w:r>
    </w:p>
    <w:p>
      <w:r>
        <w:t>Zustellung gegen Empfangsschein an: - Rechtsanwalt Thomas Wyss - AXA Versicherungen AG , unter Beilage je einer Kopie von Urk. 13 und Urk. 14 -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