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UV.2021.00102 vom 9. Juni 2022</w:t>
      </w:r>
    </w:p>
    <w:p>
      <w:r>
        <w:t>ZH Sozialversicherungsgericht, 2022-06-09, DE</w:t>
      </w:r>
    </w:p>
    <w:p>
      <w:r>
        <w:rPr>
          <w:b/>
        </w:rPr>
        <w:t xml:space="preserve">Quelle: </w:t>
      </w:r>
      <w:r>
        <w:t>https://mcp.opencaselaw.ch/entscheid/zh_sozialversicherungsgericht_UV.2021.00102</w:t>
      </w:r>
    </w:p>
    <w:p>
      <w:r>
        <w:t>FR: ZH_SOZIALVERSICHERUNGSGERICHT UV.2021.00102 du 9 juin 2022</w:t>
      </w:r>
    </w:p>
    <w:p>
      <w:r>
        <w:t>IT: ZH_SOZIALVERSICHERUNGSGERICHT UV.2021.00102 del 9 giugno 2022</w:t>
      </w:r>
    </w:p>
    <w:p>
      <w:pPr>
        <w:pStyle w:val="Heading2"/>
      </w:pPr>
      <w:r>
        <w:t>Erwägungen</w:t>
      </w:r>
    </w:p>
    <w:p>
      <w:r>
        <w:rPr>
          <w:b/>
        </w:rPr>
        <w:t>E. 1</w:t>
      </w:r>
    </w:p>
    <w:p>
      <w:r>
        <w:t>X.___ , geboren 1976, war seit dem 2 6. August 2019 als Gipser bei der Y.___ AG, in Z.___ , angestellt und dadurch bei der Suva obligatorisch gegen die Folgen von Berufs- und Nichtberufsunfällen versichert , als</w:t>
      </w:r>
    </w:p>
    <w:p>
      <w:r>
        <w:t>a m 1. September 2019 ein Personenwagen auf sein an einer roten Ampel stehendes Fahrzeug auffuhr ( Urk. 13/1 f. , 13/45 und 13/71).</w:t>
      </w:r>
    </w:p>
    <w:p>
      <w:r>
        <w:t>Im Rahmen der notfallmässigen Erstversorgung im Universitätsspital A.___ wurde n mit Austrittsbericht vom 2. September 2019 nebst einer HWS-Distorsion insbesondere Schulterschmerzen links, eine Flankenklopfdolenz links sowie beidseitige Hämatome an den Obe rschenkeln diagnostiziert (Urk. 13/3/2). Die Suva erbrachte die gesetzlichen Leistungen für die attestierte 100%ige Arbeitsunfähigkeit (vgl. unter anderem Urk. 13/14 f., 13/17 f. und 13/20 f.) und die medizinische Behandlung (vgl. Urk. 13/6, 13/247).</w:t>
      </w:r>
    </w:p>
    <w:p>
      <w:r>
        <w:t>Nach Eingang einer von der Zürich Versicherungs-Gesellschaft AG veranlassten Unfallanalyse ( Urk. 13/71) sowie weiterer medizinischer Unterlagen ( Urk. 13/27, 13/54/2, 13/55/2, 13/82, 13/89, 13/123-125 und 13/131/2-5) gelangte die Suva an den Kreisarzt Dr. med. B.___ , Facharzt für Orthopädische Chirurgie und Traumatologie des Bewegungsapparates (S tellungnahme vom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 ber 2020 E. 2.2.1).</w:t>
      </w:r>
    </w:p>
    <w:p>
      <w:r>
        <w:rPr>
          <w:b/>
        </w:rPr>
        <w:t>E. 1.4.3</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rPr>
          <w:b/>
        </w:rPr>
        <w:t>E. 1.4.4</w:t>
      </w:r>
    </w:p>
    <w:p>
      <w:r>
        <w:t>Für die Beurteilung des adäquaten Kausalzusammenhangs zwischen einem Unfall und der infolge eines Schleudertraumas der Halswirbelsäule auch nach Ablauf einer gewissen Zeit nach dem Unfall weiterbestehenden Arbeits- beziehungsweise Erwerbsunfähigkeit, die nicht auf organisch nachweisbare Funktionsausfälle zurückzuführen ist, rechtfertigt es sich, im Einzelfall analog zur Methode vorzu gehen, wie sie für psychische Störungen nach einem Unfall entwickelt worden ist (vgl. BGE 123 V 98 E. 3b, 122 V 415 E. 2c, 117 V 359 E. 5d/ bb , vgl. auch 115 V 133 E. 6).</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Dagegen erhob X.___ , vertreten durch Rechtsanwältin Nicole Schneider, am 1 1. Mai 2021 Beschwerde mit dem Rechtsbegehren, der angefochtene Ein spracheentscheid sei aufzuheben und ihm seien die gesetzlichen Leistungen zu erbringen. Eventualiter sei die Angelegenheit zur weiteren Sachverhaltsabklärung an die Beschwerdegegnerin zurückzuweisen. Des Weiteren sei ihm in prozessualer Hinsicht eine angemessene Nachfrist zur ergänzenden Begründung der Be schwerde anzusetzen. Ferner sei ihm die unentgeltliche Rechtspflege zu gewähren und in der Person von Rechtsanwältin Nicole Schneider eine unent geltliche Rechtsvertreterin zu bestellen ( Urk. 1 S. 2). Innert mit Verfügung vom 1 8. Mai 2021 ( Urk. 5) gewährter Nachfrist reichte der Beschwerdeführer am 2 8. Mai 2021 eine ergänzende Beschwerdebegründung ein, wobei er nun even tualiter die Einholung eines Gerichtsgutachtens in den Fachbereichen Orthopädie und Neurologie und subeventualiter die Rückweisung der Sache zur weiteren Sachverhaltsabklärung an die Beschwerdegegnerin beantragte ( Urk.</w:t>
      </w:r>
    </w:p>
    <w:p>
      <w:r>
        <w:rPr>
          <w:b/>
        </w:rPr>
        <w:t>E. 2.1</w:t>
      </w:r>
    </w:p>
    <w:p>
      <w:r>
        <w:t>Die Beschwerdegegnerin hielt im angefochtenen Einspracheentscheid vom 25. März 2021 zusammengefasst fest, es bestehe kein Anlass, die schlüssig begründete Einschätzung des erfahrenen Versicherungsmediziners Dr. B.___ in Frage zu stellen. Auf eine kreisärztliche Untersuchung des Beschwerdeführers habe angesichts der vollständigen medizinischen Dokumentation verzichtet werden können. Es sei folglich mit dem Beweisgrad der überwiegenden Wahr scheinlichkeit erstellt, dass das Unfallereignis vom 1. September 2019 nicht mehr Ursache des Gesundheitsschadens an der linken Schulter bilde , wie er sich spätestens am 1 3. Oktober 2019 (sechs Wochen danach) präsentiert habe . Der Status quo sine sei zu diesem Zeitpunkt erreicht gewesen ( Urk. 2 S. 8 f.).</w:t>
      </w:r>
    </w:p>
    <w:p>
      <w:r>
        <w:t>Die übrigen vom Beschwerdeführer geklagten Beschwerden seien namentlich angesichts der bildgebenden Untersuchungen nicht organisch nachweis- respek tive objektivierbar ( Urk. 2 S. 11). Die zum typischen Beschwerdebild eines HWS-Schleudertraumas gehörenden Beeinträchtigungen seien zumindest teilweise vorhanden gewesen beziehungsweise lägen immer noch vor ( Urk. 2 S. 12). Da jedoch keines der in diesem Zusammenhang zu prüfenden bundesgerichtlichen Kriterien erfüllt sei, sei der adäquate Kausalzusammenhang zwischen den noch bestehenden, nicht auf einem objektivierbaren organischen Substrat beruhenden Beschwerden und dem Unfallereignis zu verneinen. Die Leistungseinstellung per 3 1. Januar 2021 sei somit insgesamt zu Recht erfolgt; ein Anspruch auf weitere Geldleistungen (Invalidenrente, Integritätsentschädigung) bestehe nicht ( Urk. 2 S. 14).</w:t>
      </w:r>
    </w:p>
    <w:p>
      <w:r>
        <w:rPr>
          <w:b/>
        </w:rPr>
        <w:t>E. 2.2</w:t>
      </w:r>
    </w:p>
    <w:p>
      <w:r>
        <w:t>Dieser Beurteilung hielt der Beschwerdeführer in seiner ergänzenden Beschwer debegründung vom 2 8. Mai 2021 im Wesentlichen entgegen , es bestünden nicht nur geringe, sondern erhebliche Zweifel an der kreisärztlichen Beurteilung. Dr. B.___ habe sich insbesondere in Bezug auf die Schulterproblematik nicht mit der neuesten medizinischen Literatur (Stellungnahme der Mitglieder der Schweizer Expertengruppe der Schulter- und Ellbogenchirurgie von Swiss Orthopaedics ; vgl. Urk. 8/5) auseinandergesetzt. Die Behauptung der Beschwerde geg nerin, wonach keine der kreisärztlichen Beurteilung widersprechende S tellung nahme vorliege , sei zudem aktenwidrig. Die kreisärztliche Beurteilung sei insgesamt weder nachvollziehbar noch schlüssig, weshalb darauf nicht abgestellt werden könne. Weitere Abklärungen vorzugsweise in Form eines Gerichtsgut achtens seien daher notwendig ( Urk.</w:t>
      </w:r>
    </w:p>
    <w:p>
      <w:r>
        <w:rPr>
          <w:b/>
        </w:rPr>
        <w:t>E. 2.3</w:t>
      </w:r>
    </w:p>
    <w:p>
      <w:r>
        <w:t>Mit Beschwerdeantwort vom 8. September 2021 hielt die Beschwerdegegnerin an ihrer Auffassung fest, wobei sie namentlich auf die ergänzend bei Dr. med. C.___ , Facharzt für Neurologie, und Dr. med. D.___ , Fach arzt für Orthopädische Chirurgie und Traumatologie des Bewegungsapparates, eingeholte n kreisärztliche n Stellungnahmen vom 2 8. Juli und 6. September 2021 verwies (Urk. 13/271, 13/273). Es bestünden keine Indizien gegen die Zuverläs sigkeit der kreisärztlichen Beurteilungen, weshalb vollumfänglich darauf abgestellt werden könne. Von weiteren Abklärungen seien keine neuen Erkennt nisse zu erwarten, weshalb darauf zu verzichten sei (Urk. 12 S. 7). 3. 3.1</w:t>
      </w:r>
    </w:p>
    <w:p>
      <w:r>
        <w:t>Nach der Auffahrkollision vom 1. September 2019 wurde der Beschwerdeführer im Universitätsspital A.___ notfallmässig behandelt. Im Austrittsbericht vom 2. September 2019 wurden nebst einer HWS-Distorsion insbesondere Schulterschmerzen links, eine Flankenklopfdolenz links sowie beidseitige Hämatome an den Oberschenkeln diagnostiziert ( Urk. 13/3/2). Die Sonographie des Abdomens habe keine Auffäl ligkeiten ergeben ( Urk. 13/3/4, 13/55/2). Zudem hätten mittels radiologischer Untersuchungen keine o ssäre n Verletzungen der Halswirbelsäule oder der linken Schulter festgestellt werden können ( Urk. 13/54/2). 3.2</w:t>
      </w:r>
    </w:p>
    <w:p>
      <w:r>
        <w:t>Dr. med. E.___ , Fachärztin für Allgemeine Innere Medizin und Radiolo gie, untersuchte die linke Schulter sowie die Halswirbelsäule des Beschwerdefüh rers am 2 7. respektive 2 8. Januar 2020 mittels MRI. An der Schulter habe sich dabei insbesondere eine transmurale Ruptur der ventralen Anteile des Musculus</w:t>
      </w:r>
    </w:p>
    <w:p>
      <w:r>
        <w:t>supraspinatus mit einer Sehnenretraktion von 1.3 cm und eine Rissbreite von 1.2 cm mit minimalsten Atrophiezeichen des Musculus</w:t>
      </w:r>
    </w:p>
    <w:p>
      <w:r>
        <w:t>supraspinatus gezeigt. Des Weiteren liege eine deutliche AC-Gelenksarthrose mit osteophytären Anbauten an der Klavikula vor ( Urk. 13/82/1). In Bezug auf die Halswirbelsäule habe eine Wirbelfraktur ausgeschlossen werden können. Ferner hätten sich keine H inweise für ausgeprägte</w:t>
      </w:r>
    </w:p>
    <w:p>
      <w:r>
        <w:t>ligamentäre Verletzungen ergeben. An den Halswirbelkörpern 3/4 und 4/5 bestünden flache links- respektive rechtsparamediane Diskushernien ( Urk. 13/82/3). 3.3</w:t>
      </w:r>
    </w:p>
    <w:p>
      <w:r>
        <w:t>Dr. med. F.___ , Fachärztin für Neurologie, stellte in ihrem Bericht vom 6. Februar 2020 folgende Diagnosen ( Urk. 13/89/1): - Auffahrunfall am 1. September 2019 mit/bei - HWS-Distorsionstrauma mit zervikozephalem Schmerzsyndrom und Chronifizierungstendenz - Schmerzsyndrom linke Schulter infolge partieller Ruptur des Mus c ulus</w:t>
      </w:r>
    </w:p>
    <w:p>
      <w:r>
        <w:t>supraspinatus links - klinisch und elektrophysiologisch kein Anhalt für eine radikuläre Kompression oder Läsion des Plexus brachialis links.</w:t>
      </w:r>
    </w:p>
    <w:p>
      <w:r>
        <w:t>Die Lokalisation der Schmerzen und die eingeschränkte Armabduktion seien gut vereinbar mit der radiologisch nachgewiesenen partiellen Ruptur der ventralen Anteile des Musculus</w:t>
      </w:r>
    </w:p>
    <w:p>
      <w:r>
        <w:t>supraspinatus links. Ein Zusammenhang mit dem Unfall ( Autogurt ) sei plausibel. Für eine Läsion des Plexus brachialis oder der zervikalen Wurzeln fänden sich weder klinisch noch elektrophysiologisch Anhaltspunkte, was auch kernspintomographisch bestätigt worden sei. Die angegebene Sensibi litätsstörung sei gut mit der Schmerzsymptomatik in Einklang zu bringen. Bezüglich Kopfschmerzen zeige sich eine klinisch typische Konstellation nach einem HWS-Distorsionstrauma mit Cervicalgie und migräniformen Schmerzen, wahrscheinlich infolge einer Reizung des Nervus</w:t>
      </w:r>
    </w:p>
    <w:p>
      <w:r>
        <w:t>occipitalis zervikal beziehungs weise im Bereich der Facettengelenke C2/C 3. Da bisher keine Migräne bekannt gewesen sei, handle es sich mit überwiegender Wahrscheinlichkeit um eine Unfallfolge . Es bestehe eine Tendenz zur Chronifizierung , möglicherweise auch im Zusammenhang mit regelmässigem Schmerzmittelkonsum im Sinne eines medikamenteninduzierten Kopfschmerzes ( Urk. 13/89/2). 3.4</w:t>
      </w:r>
    </w:p>
    <w:p>
      <w:r>
        <w:t>Am 8. Juni 2020 wurde die Halswirbelsäule des Beschwerdeführers erneut mittels MRI untersucht. Gemäss Bericht gleichen D atums hätten sich dabei keine posttraumatischen Veränderungen nachweisen lassen. Es liege eine o steodisko gene</w:t>
      </w:r>
    </w:p>
    <w:p>
      <w:r>
        <w:t>hochgradige Foraminalstenose auf Höhe des Halswirbelkörpers 3/4 rechts vor, insbesondere bei bilateraler Facettengelenks- und Uncovertebralarthrose ( Urk. 13/125/2). 3.5</w:t>
      </w:r>
    </w:p>
    <w:p>
      <w:r>
        <w:t>In seinen kreisärztlichen Stellungnahmen vom 2 7. Juli und 2 4. August 2020 verneinte Dr. B.___</w:t>
      </w:r>
    </w:p>
    <w:p>
      <w:r>
        <w:t>das Vorliegen struktureller Läsionen, die mit überwiegen der Wahrscheinlichkeit auf den Unfall zurückzuführen wären . Solche hätten bild gebend nicht dargestellt werden können ( Urk. 13/132/3, 13/137/2). An dieser Auffassung hielt er auch mit Beurteilung vom 1. September 2020 fest , wobei er ergänzend darauf hinwies, dass sich im Jahr 2019 bildgebend ein regelrechter Befund des Schädels und des Gehirns gezeigt habe. Die strukturellen Verände rungen an der Halswirbelsäule , die bildgebend im Juni 2020 dargestellt worden seien,</w:t>
      </w:r>
    </w:p>
    <w:p>
      <w:r>
        <w:t>hätten nach derzeitigem Wissensstand mit überwiegender Wahrscheinlich keit bereits vor dem Ereignis vorgelegen und seien durch dieses möglicherweise vorübergehend verschlimmert worden. Der Status quo sine nach kraniozervi kalem Beschleunigungstrauma sei nach vier bis sechs Wochen erreicht worden ( Urk. 13/148/4). 3.6</w:t>
      </w:r>
    </w:p>
    <w:p>
      <w:r>
        <w:t>Bereits ab Mai 2020 hatte der Beschwerdeführer aufgrund persistierender Kopf schmerzen wiederholt die Klinik für Neurologie des Universitätsspitals A.___ konsultiert (vgl. Urk. 13/123 f., 13/131/2-5). D ort wurden die Beschwerden am ehesten als multifaktorielle Kopfschmerzen interpretiert und mit Saroten therapiert, worauf der Beschwerdeführer gemäss Bericht vom 9. September 2020 insgesamt von einer deutlichen Besserung berichtet habe. Seit vier Wochen bestünden allerdings wieder verstärkte Kopfschmerzen mit starker Lärmempfindlichkeit und nächt lichem Erwachen ( Urk. 13/197/5). Eine in der Folge am 2 7. Oktober 2020 durch geführte MRI-Untersuchung des Gehirns samt S chädelkalotte ergab keine Auffälligkeiten, insbesondere keine ersichtlichen posttraumatischen Veränderun gen oder Anhaltspunkte für eine HIV- Encephalopathie (Urk. 13/210/2). 3.7</w:t>
      </w:r>
    </w:p>
    <w:p>
      <w:r>
        <w:t>Aus dem Bericht der Klinik G.___ vom 3 0. Oktober 2020 geht hervor, dass beim Beschwerdeführer eine transmurale</w:t>
      </w:r>
    </w:p>
    <w:p>
      <w:r>
        <w:t>Supraspinatussehnenruptur mit deutlich eingeschränkter Kraft und resultierender Scapuladyskinesie vorliege. Um die Funktion der Schulter zu verbessern, werde aufgrund des körperlichen Berufes und des jungen Alters eine operative arthroskopische Sehnenrekonstruktion empfohlen. Allerdings bestünden diverse Nebendiagnosen, welche mit einem erhöhten Risiko bezüglich Reruptur , Nichteinheilen der Sehne sowie weiterer Komplikationen einhergingen ( Urk. 13/189/3). 3.8</w:t>
      </w:r>
    </w:p>
    <w:p>
      <w:r>
        <w:t>Am 4. Januar 2021 äusserte sich der Kreisarzt Dr. B.___ erneut zur Sache , wobei er betonte, dass sich bildgebend sowohl in Bezug auf die Halswirbelsäule als auch den Schädel und die linke Schulter keine strukturellen Läsionen gezeigt hätten, welche nach derzeitigem Wissensstand überwiegend wahrscheinlich unfallkausal seien. Die Tätigkeit als Gipser sei spätestens sechs Wochen nach dem Unfall wieder vollzeitig zumutbar gewesen ( Urk. 13/226/5-6). 3.9</w:t>
      </w:r>
    </w:p>
    <w:p>
      <w:r>
        <w:t>Gemäss Bericht der Klinik G.___ vom 5. März 2021 habe sich der Beschwer deführer für die Durchführung der Operation an der linken Schulter entschieden. Aufgrund der Sehnenruptur und der chronischen Kopf- und Nackenschmerzen sei nicht davon auszugehen, dass er zu 100 % in seinen Beruf als Gipser zurück kehren könne ( Urk. 13/249/2-3). 3.10</w:t>
      </w:r>
    </w:p>
    <w:p>
      <w:r>
        <w:t>Im Laufe des Beschwerdeverfahrens holte die B eschwerdegegnerin weitere kreis ärztliche Beurteilungen ein. Dr.</w:t>
      </w:r>
    </w:p>
    <w:p>
      <w:r>
        <w:t>C.___</w:t>
      </w:r>
    </w:p>
    <w:p>
      <w:r>
        <w:t>gelangte in seiner Stellung nahme vom 2 8. Juli 2021 aus neurologischer Sicht im Wesentlichen zum Schluss, beim Beschwerdeführer hätten zum Unfallzeitpunkt leichte, insgesamt nicht eindeutig die Altersnorm überschreitende, spondylodegenerative Veränderungen der Halswirbelsäule vorgelegen. Es sei davon auszugehen, dass der Unfall mit überwiegender Wahrscheinlichkeit diese Vorschädigung aus der Latenz gehoben habe. Da unfallbedingte strukturelle Traumafolgen an der Halswirbelsäule nicht hätten nachgewiesen werden können, sei überwiegend wahrscheinlich davon auszugehen, dass nur vorübergehende klinische Beschwerden in Form einer schmerzhaften Bewegungseinschränkung der Halswirbelsäule eine Unfallfolge darstellten. Der Status quo sine sei spätestens sechs Monate nach dem Unfall ereignis wieder erreicht gewesen ( Urk. 13/271/5).</w:t>
      </w:r>
    </w:p>
    <w:p>
      <w:r>
        <w:t>Dr. D.___ äusserte sich in seiner orthopädisch-chirurgischen Beurteilung vom 6. September 2021 dahingehend, dass angesichts der zeitnah geltend gemachten Beschwerden am linken Schultergelenk ein natürlicher Kausalzusammenhang zu dem festgestellten Schaden der Supraspinatussehne möglich, aber nicht überwie gend wahrscheinlich sei. Zur Schädigung der Sehne hätte es einer erheblichen Gewalteinwirkung durch den Sicherheitsgurt oder einer axialen Stauchung des ausgestreckten Armes am Lenkrad bedurft, die angesichts des geringen Delta-v bei der Kollision nicht überwiegend wahrscheinlich sei. Zudem spreche das Fehlen radiologischer Kriterien gegen eine Unfallkausalität des Supraspinatus -Schadens. Es müsse davon ausgegangen werden, dass am linken Schultergelenk mit über wiegender Wahrscheinlichkeit schon vor dem Unfall eine Läsion der Supraspi natussehne in stummer Weise vorgelegen habe. Aufgrund der bildgebenden und klinischen Befunde sei es nicht mit überwiegender Wahrscheinlichkeit zu einer Verschlimmerung eines krankhaften Zustandes gekommen. Die Läsion der Supraspinatussehne sei im Rahmen der Diagnostik anlässlich des Unfallereig nisses zutage getreten. Beim Ereignis sei es mit überwiegender Wahrscheinlich keit allenfalls zu einer Schulterdistorsion gekommen, was als vorübergehende Verschlimmerung anzusehen sei. Der Status quo sine sei angesichts fehlender Unfallfolgen am linken Schultergelenk nach vier bis sechs Wochen erreicht worden ( Urk. 13/273/5). 4. 4.1</w:t>
      </w:r>
    </w:p>
    <w:p>
      <w:r>
        <w:t>Es ist unbestritten, dass das Schadenereignis vom 1. September 2019 einen Unfall im Sinne von Art. 4 ATSG darstellt (vgl. Urk. 2 S. 7 Ziff. 3a) . Die Beschwerdegeg nerin anerkannte denn auch ihre Leistungspflicht für einen begrenzten Zeitraum (vgl. Urk. 13/6, 13/247). Strittig und zu prüfen ist allerdings, ob sie ihre Leistun gen zu Recht per 3 1. Januar 2021 eingestellt hat (vgl. vorstehende E. 2.1-2.3).</w:t>
      </w:r>
    </w:p>
    <w:p>
      <w:r>
        <w:t>In diesem Zusammenhang ist vorab festzuhalten, dass der Unfallversicherer die Möglichkeit hat,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(BGE 130 V 380 E. 2.3.1) oder der Kausalzusam menhang zwischen Unfall und leistungsbegründendem Gesundheitsschaden habe gar nie bestanden oder sei dahingefallen. Eine solche Einstellung kann auch rückwirkend erfolgen, sofern der Unfallversicherer keine Leistungen zurückfor dern will (nicht publ . E. 3 des Urteils BGE 146 V 51; Urteile des Bundesgerichts 8C_605/2021 vom 30. März 2022 E. 3.2 und 8C_786/2021 vom 11. Februar 2022 E. 2, je mit Hinweisen). 4.2</w:t>
      </w:r>
    </w:p>
    <w:p>
      <w:r>
        <w:t>Die Beschwerdegegnerin stützte ihren Entscheid in erster Linie auf die Ausführungen des Kreisarztes Dr. B.___ , welcher zuletzt am 4. Januar 2021 eine schriftliche Beurteilung abgegeben hatte ( Urk. 13/226). Zusätzlich holte sie im Beschwerdeverfahren bei Dr.</w:t>
      </w:r>
    </w:p>
    <w:p>
      <w:r>
        <w:t>C.___ und Dr. D.___</w:t>
      </w:r>
    </w:p>
    <w:p>
      <w:r>
        <w:t>Stellungnahmen ein ( Urk. 13/271, 13/273). Alle involvierten Kreisärzte hatten den Beschwerdeführer nicht persönlich untersucht, sondern jeweils eine Aktenbeurteilung vorgenommen. Diesen kann trotzdem voller Beweiswert zukommen,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8C_812/2021 vom 17. Feb ruar 2022 E. 5.2 mit Hinweisen).</w:t>
      </w:r>
    </w:p>
    <w:p>
      <w:r>
        <w:t>Anhand der ihnen zur Verfügung gestellten Vorakten konnten sich die Kreisärzte, welche jeweils über die konkret notwendige fachliche Qualifikation verfügen (vgl. auch Urteil des Bundesgerichts 8C_480/2021 vom 6. Dezember 2021 E. 4.2.1 mit Hinweis), ein vollständiges Bild über die Anamnese sowie den Behandlungs verlauf verschaffen (vgl. Urk. 13/226/2-5, 13/271/1-3 und 13/273/2-3). Da es vorliegend zudem nur um die fachärztliche Beurteilung eines an sich feststehen den medizinischen Sachverhalts geht, ist nicht zu beanstanden, dass auf eine klinische Untersuchung des Beschwerdeführers verzichtet wurde. Gegenteiliges wurde von dessen Seite denn auch nicht geltend gemacht. 4 .3 4.3.1</w:t>
      </w:r>
    </w:p>
    <w:p>
      <w:r>
        <w:t>Näher zu prüfen bleibt, ob die versicherungsinternen Aktenbeurteilung auch inhaltlich überzeugen oder ob auch nur geringe Zweifel an deren Zuverlässigkeit und Schlüssigkeit bestehen, was ergänzende Abklärungen notwendig machen würde (vgl. vorstehende E. 1.5). 4.3.2</w:t>
      </w:r>
    </w:p>
    <w:p>
      <w:r>
        <w:t>Dem B eschwerdeführer ist beizupflichten (vgl. Urk.</w:t>
      </w:r>
    </w:p>
    <w:p>
      <w:r>
        <w:rPr>
          <w:b/>
        </w:rPr>
        <w:t>E. 7</w:t>
      </w:r>
    </w:p>
    <w:p>
      <w:r>
        <w:t>S. 6) , dass die Beurteilung d es</w:t>
      </w:r>
    </w:p>
    <w:p>
      <w:r>
        <w:t>Dr. B.___ vom 4. Januar 2021 rudimentär ausgefallen ist. Es mangelt auch unter Berücksichtigung seiner früheren Stellungnahmen (Urk. 13/132/3, 13/137/2 und 13/148) an einer hinreichenden und einzelfallbezogenen Auseinandersetzung mit den medizinischen Vorakten . Der B eschwerdeführer rügt darüber hinaus zu Recht die fehlenden Hinweise auf einschlägige Literatur oder Studien, obwohl D r. B.___ seine Einschätzung wiederholt auf den «derzeitigen medizinischen Wissenstand» stützte (vgl. Urk. 13/226/5-6). Insgesamt erweisen sich die S chluss folgerungen als ungenügend begründet und es bestehen konkrete Indizien gegen deren Zuverlässigkeit, weshalb darauf in Nachachtung der bundesgerichtlichen Praxis nicht abgestellt werden kann. 4.3.3</w:t>
      </w:r>
    </w:p>
    <w:p>
      <w:r>
        <w:t>Nach Beschwerdeerhebung veranlasste die Beschwerdegegnerin indes zwei weitere kreisärztliche Beurteilungen .</w:t>
      </w:r>
    </w:p>
    <w:p>
      <w:r>
        <w:t>Aus neurologischer Sicht legte Dr.</w:t>
      </w:r>
    </w:p>
    <w:p>
      <w:r>
        <w:t>C.___</w:t>
      </w:r>
    </w:p>
    <w:p>
      <w:r>
        <w:t>am 28. Juli 2021 dar, weshalb in Bezug auf die vom Beschwerdeführer geklagten Kopf - und Nacken schmerzen der Status quo sine spätestens sechs Monate nach dem Unfallereignis erreicht war ( Urk. 13/271/5) . So habe der Unfall abgesehen von einem überwiegend wahrscheinlichen Anprall des Kopfes an der Nackenstütze zu keinem Schädelanprall geführt. Gemäss dem echtzeitlichen Bericht des Universitätsspitals A.___ (vgl. U rk. 13/3 /2-5 ) seien weder eine Bewusst losigkeit noch eine Amnesie aufgetreten, sodass eine leichte traumatische Hirn verletzung auch angesichts der völlig normalen bildgebenden Befunde am Kopf des Beschwerdeführers (vgl. Urk. 13/210) als Traumafolge auszuschliessen sei. Des Weiteren seien die Voraussetzungen für die Diagnose eines persistierenden posttraumatischen Kopfschmerzes nach der internationalen Kopfschmerzklassifi kation (ICHD-3) nicht erfüllt, da dafür nicht nur ein adäquates Schädeltrauma, sondern auch eine tägliche Konstanz der Kopfschmerzen über mindestens drei M onate hinweg erforderlich wäre (Urk. 13/271/3). Seitens der Neurologischen Klinik des Universitätsspitals A.___ sei en zu Recht ein Mischkopfschmerz festgestellt und die von Dr. F.___ gestellte Diagnose einer Migräne nicht bestätigt worden. Allgemein könne eine Migräne als zyklischer konstitutioneller Kopfschmerz nicht durch eine HWS-Beschleunigungsverletzung verursacht werden . Zudem sei die von Dr. F.___ in Betracht gezogene Verursachung der Migräne durch eine Reizung des Nervus</w:t>
      </w:r>
    </w:p>
    <w:p>
      <w:r>
        <w:t>occipitalis zervikal beziehungsweise im Bereich der Facetten gelenke C2/C3 wissenschaftlich nicht haltbar.</w:t>
      </w:r>
    </w:p>
    <w:p>
      <w:r>
        <w:t>Im Übrigen habe das HWS-MRT zwar keine Traumafolgen , aber Hinweise für vorbestehende segmentale spo n dy lodegenerative Veränderungen ergeben . Tendomuskuläre und vertebragene Schmerzsyndrome im Schulter- und Nackenbereich würden eine sehr hohe spontane «unfallunabhängige» Prävalenz aufweisen. Es sei möglich, dass durch eine HWS-Distorsion eine solche eventuell bislang subklinische Vorschädigung aus der Latenz gehoben worden sei und erstmals zu klinisch manifesten Symptomen geführt habe. Unter diesen Voraussetzungen habe der Unfall beim Beschwer deführer mit überwiegender Wahrscheinlichkeit eine vorübergehende Verschlimmerung eines vorbestehenden Leidens verursacht, weshalb die geklag ten Beschwerden an der Halswirbelsäule für einen begrenzten Zeitraum als Unfallfolge anzuerkennen seien (U rk. 13/271/4).</w:t>
      </w:r>
    </w:p>
    <w:p>
      <w:r>
        <w:t>Dr. D.___ zeigte in seiner orthopädisch-chirurgischen Beurteilung vom 2. Sep tember 2021 unter Einbezug der ihm zur Verfügung gestellten bildgebenden Befunde im Einzelnen auf, weshalb angesichts der zeitnah zum Unfall geltend gemachten Beschwerden am linken Schultergelenk nur möglich er weise, aber nicht mit überwiegender Wahrscheinlichkeit ein natürlicher Kausalzusammen hang zum an der Supraspinatussehne festgestellten Schaden besteht. Dabei trug er einerseits dem Unfallhergang Rechnung, indem er in Anbetracht der kollisionsbedingten Geschwindigkeitsänderung (Delta-v 6.1 bis 11.0 km/h; vgl. Urk. 13/71/2) nicht von eine r massive n Beschleunigung des Oberkörpers Richtung Lenkrad ausging. Entsprechend erachtete er eine Sehnenschädigung mangels einer erheblichen Gewalteinwirkung durch den Sicherheitsgurt oder eine axiale Stauchung des ausgestreckten Armes am Lenkrad nicht für überwiegend wahrscheinlich. Andererseits verwies Dr. D.___ auf fehlende Zeichen für eine akute Ruptur der Supraspinatussehne wie eine «Schlängelung» ( Kinking ) oder ein Ödem im Muskel-Sehnen-Übergang. Vor diesem Hintergrund gelangte er zur Auffassung , dass am linken Schultergelenk mit überwiegender Wahrscheinlich keit schon vor der Auffahrkollision eine Läsion der Supraspinatussehne in stummer Weise vorgelegen habe. Beim Ereignis sei es mit überwiegender Wahr scheinlichkeit</w:t>
      </w:r>
    </w:p>
    <w:p>
      <w:r>
        <w:t>zu einer Schulterdistorsion gekommen, welche als vorübergehende Verschlimmerung einzustufen sei. Vor diesem Hintergrund sei der Status quo sine am linken Schultergelenk nach vier bis sechs Wochen erreicht worden ( Urk. 13/273/4-5). 4.3.4</w:t>
      </w:r>
    </w:p>
    <w:p>
      <w:r>
        <w:t>Die kreisärztlichen Beurteilungen der Dres . C.___ und D.___ erweisen sich in allen entscheid relevanten</w:t>
      </w:r>
    </w:p>
    <w:p>
      <w:r>
        <w:t>Punkten als überzeugend. Es wurde in Auseinandersetzung mit den Vorakten in nachvollziehbarer Weise erläutert, weshalb die Auffahrkollision vom 1. September 2019 nur für den begrenzten Zeitraum von maximal sechs Monaten (HWS-Beschwerden) respektive vier bis sechs Wochen (Schulterbeschwerden) geeignet war, eine vorübergehende Verschlimmerung herbeizuführen. Konkrete Indizien, welche gegen die Zuver lässigkeit dieser Beurteilungen sprechen, sind nicht ersichtlich . Diese wurden denn auch vom B eschwerdeführer, welcher auf eine Stellungnahme zur Beschwerdeantwort und den damit neu vorgelegten kreisärztlichen Unterlagen</w:t>
      </w:r>
    </w:p>
    <w:p>
      <w:r>
        <w:t>verzichtete ( Urk. 16) , nicht in Frage gestellt.</w:t>
      </w:r>
    </w:p>
    <w:p>
      <w:r>
        <w:t>Der Vollständigkeit halber bleibt festzuhalten, dass sich die Kreisärzte zwar nicht zur Stellungnahme der Mitglieder der Schweizer Expertengruppe der Schulter- und Ellbogenchirurgie von Swiss Orthopaedics vom 1. Oktober 2020 äusserten ( Urk. 8/5). Jene gelangten insbesondere zum Schluss, dass ein direktes Schulter trauma durchaus ein überwiegend wahrscheinlicher und sogar einer der häufigsten Mechanismen einer akuten/traumatischen Rotatorenmanschetten -ruptur sein könne ( Urk. 8/5 S. 4). Dies vermag jedoch an den vorliegenden kreis ärztlichen Beurteilungen auch keine nur geringen Zweifel zu erwecken , zumal sich das Bundesgericht im Urteil 8C_672/2020 vom 1 5. April 2021 kritisch dazu äusserte und im Ergebnis festhielt, dass eine Einzelfallbeurteilung in jedem Fall unabdingbar sei (E. 4.5). Dabei seien die einzelnen Kriterien, die für oder gegen eine traumatische Genese der Verletzung sprechen, aus medizinischer Sicht gegeneinander abzuwägen und der Sachverhalt zu ermitteln, der zumindest die Wahrscheinlichkeit für sich habe , der Wahrheit zu entsprechen. In diesem Kontext ge lt e es etwa, die bildgebenden Befunde, die Vorgeschichte, den Unfallhergang, den Primärbefund und den Verlauf zu berücksichtigen (E. 4.1.3 mit Hinweis).</w:t>
      </w:r>
    </w:p>
    <w:p>
      <w:r>
        <w:t>Diesen Vorgaben haben sowohl Dr.</w:t>
      </w:r>
    </w:p>
    <w:p>
      <w:r>
        <w:t>C.___ als auch Dr. D.___</w:t>
      </w:r>
    </w:p>
    <w:p>
      <w:r>
        <w:t>rechtsgenüglich Rechnung getragen. Von weiteren Abklärungen medizinischer Art wie namentlich der Einholung d es vom Beschwerdeführer eventualiter beantragten Gerichtsgutachtens sind keine anderen entscheidrelevanten Erkennt nisse zu erwarten, wesh alb davon abgesehen werden kann ( antizipierte Beweis würdigung; BGE 144 V 361 E. 6.5, 136 I 229 E. 5.3, 124 V 90 E. 4b). 5.</w:t>
      </w:r>
    </w:p>
    <w:p>
      <w:r>
        <w:t>Die Beschwerdegegnerin hat sich im Übrigen</w:t>
      </w:r>
    </w:p>
    <w:p>
      <w:r>
        <w:t>eingehend mit der Frage befasst, ob die nicht organisch objektiv ausgewiesenen Unfallfolgen in einem adäquaten Kausalzusammenhang zur Auffahrkollision stehen ( Urk. 2 S. 11-14). In diesem Zusammenhang hat sie angesichts des vom Beschwerdeführer zeitnah zum Schadenereignis geklagten typischen Beschwerdebilds eines HWS-Schleuder traumas (unter anderem Kopf- und Nackenschmerzen, Übelk eit und Schwindel; vgl. Urk. 13/ 3/3 , 13/58/ 1- 2 und 13/89/1 ) zu Recht die vom Bundes gericht statuierten Adäquanzkriterien geprüft (vgl. vorstehende E. 1.4.4). Darauf kann grundsätzlich verwiesen werden, zumal der Beschwerdeführer keine konkreten Einwände dagegen vorbringt.</w:t>
      </w:r>
    </w:p>
    <w:p>
      <w:r>
        <w:t>M it Blick auf die mittels Unfallanalyse festgestellte kollisionsbedingte Geschwindigkeitsänderung (Delta-v 6.1 bis 11.0 km/h; Urk. 13/71/2) sowie die einschlägige bundesgerichtliche Kasuistik ist</w:t>
      </w:r>
    </w:p>
    <w:p>
      <w:r>
        <w:t>die korrekte Qualifikation der Auffahrkollision als mitt elschweres, im Grenz bereich zu den leichten Unfällen liegendes Ereignis hervorzuheben (vgl. Urteile des Bundesgerichts 8C_246/2009 vom 6. April 2010 E. 5.1 und U 297/06 vom 24. August 2007 E . 4.2).</w:t>
      </w:r>
    </w:p>
    <w:p>
      <w:r>
        <w:t>Zutreffend ist ausserdem , dass die Adäquanz unter diesen Umständen nur bejaht werden kann, wenn mindestens vier der sieben Adäquanzkriterien erfüllt sind oder eines besond ers ausgeprägt gegeben ist (BGE 134 V 109 E. 10.3; Urteil des Bundesgerichts 8C_620/2021 vom 1 4. Januar 2022 E. 4.8 mit Hinweisen). Dies hat die Beschwerdegegnerin mit überzeugender Begründung verneint (vgl. Urk. 2 S. 14) ; Weiterungen erübrigen sich . 6.</w:t>
      </w:r>
    </w:p>
    <w:p>
      <w:r>
        <w:t>Zusammenfassend ist nicht zu beanstanden, dass die Beschwerdegegnerin ihre Leistungen per 3 1. Januar 2021 eingestellt hat. In Bezug auf das linke Schulter gelenk war der Status quo sine mit überwiegender Wahrscheinlichkeit spätestens sechs Wochen nach der Auffahrkollision</w:t>
      </w:r>
    </w:p>
    <w:p>
      <w:r>
        <w:t>vom 1. September 2019 erreicht. Hinsichtlich der Halswirbelsäule war dies spätestens nach sechs Monaten der Fall. Der adäquate Kausalzusammenhang zwischen den nicht auf einem objektivier baren organischen Substrat beruhenden Beschwerden und dem Unfallereignis ist im Übrigen zu verneinen.</w:t>
      </w:r>
    </w:p>
    <w:p>
      <w:r>
        <w:t>Der angefochtene Einspracheentscheid vom 2 5. März 2021 ( Urk. 2) erweist sich somit als rechtens, was zur Abweisung der dagegen erhobenen Beschwerde führt.</w:t>
      </w:r>
    </w:p>
    <w:p>
      <w:r>
        <w:rPr>
          <w:b/>
        </w:rPr>
        <w:t>E. 7.1</w:t>
      </w:r>
    </w:p>
    <w:p>
      <w:r>
        <w:t>Das Beschwerdeverfahren ist kostenlos ( Art. 1 Abs. 1 UVG in Verbindung mit Ar t. 61 lit . f bis ATSG).</w:t>
      </w:r>
    </w:p>
    <w:p>
      <w:r>
        <w:rPr>
          <w:b/>
        </w:rPr>
        <w:t>E. 7.2.1</w:t>
      </w:r>
    </w:p>
    <w:p>
      <w:r>
        <w:t>Mit Verfügung vom 1 0. September 2021 ( Urk. 14) wurde dem Beschwerdeführer Rechtsanwältin Nicole Schneider als unentgeltliche R echtsv ertreterin bestellt. Diese machte mit Honorarnote vom 2 2. Juni 2022 einen Gesamtaufwand von 11.35 Stunden à Fr. 220.-- sowie Barauslagen von Fr. 41.30 geltend ( Urk. 20).</w:t>
      </w:r>
    </w:p>
    <w:p>
      <w:r>
        <w:rPr>
          <w:b/>
        </w:rPr>
        <w:t>E. 7.2.2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Gemäss Art. 61 lit . g ATSG hat die obsiegende Partei grundsätzlich Anspruch auf Ersatz der Parteikosten des Verfahrens vor dem kantonalen Versicherungsgericht. Auch im Rahmen dieser Bestimmung gilt jedoch das Verursacherprinzip, wonach unnötige Kosten zu bezahlen hat, wer sie verursacht hat. Dies kann insbesondere eine Parteientschädigung zu Lasten des obsiegenden Versicherungsträgers beziehungsweise Durchführungsorgans begründen. In Anwendung des Verur sacherprinzips können der Verwaltung namentlich dann Parteikosten auferlegt werden, wenn sie ihre Abklärungspflicht nach</w:t>
      </w:r>
    </w:p>
    <w:p>
      <w:r>
        <w:t>Art. 43 Abs. 1 ATSG</w:t>
      </w:r>
    </w:p>
    <w:p>
      <w:r>
        <w:t>schuldhaft verletzt hat. Eine solche Durchbrechung des Unterliegerprinzips rechtfertigt sich allerdings nur, wenn die Verwaltung lediglich sehr rudimentäre Abklärungen vorgenommen hat (Urteil des Bundesgerichts 8C_641/2019 vom 8. April 2020 E. 3.2 mit Hinweisen).</w:t>
      </w:r>
    </w:p>
    <w:p>
      <w:r>
        <w:rPr>
          <w:b/>
        </w:rPr>
        <w:t>E. 7.2.3</w:t>
      </w:r>
    </w:p>
    <w:p>
      <w:r>
        <w:t>Wie zuvor dargelegt (vgl. vorstehende E. 4.3.2), erweisen sich die von der Beschwerdegegnerin im Rahmen des Verwaltungsverfahrens vorgenommenen Abklärungen offenkundig als unzureichend, da den sehr oberflächlichen kreis ärztlichen Stellungnahmen von Dr. B.___ kein Beweiswert zukommt. Indem die Beschwerdegegnerin im Beschwerdeverfahren sowohl eine neurologische als auch eine orthopädisch-chirurgische kreisärztliche Beurteilung veranlasste ( Urk. 13/271, 13/273), nahm sie mehr als eine rechtsprechungsgemäss grundsätz lich zulässige, bloss punktuelle Abklärung mit dem Ziel einer Sachverhaltsver vollständigung vor (vgl. Urteile des Bundesgerichts 8C_49/2017 vom 2 8. Februar 2017 E. 3.3 und 8C_284/2014 vom 1 6. Dezember 2014 E. 5.2.3, je mit Hinweisen). Dadurch wurden bereits im Verwaltungsverfahren notwendige Abklärungsmass nahmen in das Gerichtsverfahren verlagert und der Beschwerdeführer sah sich in guten Treuen zur Prozessführung veranlasst. Unter diesen Umständen rechtfertigt es sich, ihm beziehungsweise seiner unentgeltlichen Rechtsvertretung</w:t>
      </w:r>
    </w:p>
    <w:p>
      <w:r>
        <w:t>trotz d es Unterliegens ausnahmsweise eine Parteientschädigung zu Lasten der Beschwerdegegnerin zuzusprechen (vgl. auch § 28 lit . a GSVGer in Verbindung mit Art. 107 lit . b und lit . f der Schweizerischen Zivilprozessordnung [ZPO]).</w:t>
      </w:r>
    </w:p>
    <w:p>
      <w:r>
        <w:t>Der von Rechtsanwältin Nicole Schneider in Rechnung gestellte Stundenaufwand erweist sich mit Blick auf die massgeblichen Kriterien als angemessen. Die ihr als unentgeltliche Rechtsvertreterin zu Lasten der Beschwerdegegnerin direkt zu zusprechende P artei entschädigung (vgl. Urteil des Bundesgerichts 4A_170/2018 vom 2 0. Juni 2018 E. 1.3 mit Hinweisen) ist daher unter Berück sichtigung des gerichtsüblichen Stundenansatzes von Fr. 220.-- wie beantragt auf Fr. 2'733.75 festzulegen ( Fr. 2'497.-- plus Barauslagen von Fr. 41.30 zuzüglich Mehrwertsteuer von 7.7 % ). Das Gericht erkennt: 1.</w:t>
      </w:r>
    </w:p>
    <w:p>
      <w:r>
        <w:t>Die Beschwerde wird abgewiesen. 2.</w:t>
      </w:r>
    </w:p>
    <w:p>
      <w:r>
        <w:t>Das Verfahren ist kostenlos. 3.</w:t>
      </w:r>
    </w:p>
    <w:p>
      <w:r>
        <w:t>Die Beschwerdegegnerin wird verpflichtet, der unentgeltlichen Rechtsvertreterin des Beschwerdeführers, Rechtsanwältin Nicole Schneider, Zürich, eine P artei entschädigung von Fr. 2'733.75 (inkl. Barauslagen und MWST) zu bezahlen. 4.</w:t>
      </w:r>
    </w:p>
    <w:p>
      <w:r>
        <w:t>Zustellung gegen Empfangsschein an: - Rechtsanwältin Nicole Schneider - Suva unter Beilage einer Kopie von Urk. 20 -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