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UV.2021.00085 vom 2. Mai 2022</w:t>
      </w:r>
    </w:p>
    <w:p>
      <w:r>
        <w:t>ZH Sozialversicherungsgericht, 2022-05-02, DE</w:t>
      </w:r>
    </w:p>
    <w:p>
      <w:r>
        <w:rPr>
          <w:b/>
        </w:rPr>
        <w:t xml:space="preserve">Quelle: </w:t>
      </w:r>
      <w:r>
        <w:t>https://mcp.opencaselaw.ch/entscheid/zh_sozialversicherungsgericht_UV.2021.00085</w:t>
      </w:r>
    </w:p>
    <w:p>
      <w:r>
        <w:t>FR: ZH_SOZIALVERSICHERUNGSGERICHT UV.2021.00085 du 2 mai 2022</w:t>
      </w:r>
    </w:p>
    <w:p>
      <w:r>
        <w:t>IT: ZH_SOZIALVERSICHERUNGSGERICHT UV.2021.00085 del 2 maggio 2022</w:t>
      </w:r>
    </w:p>
    <w:p>
      <w:pPr>
        <w:pStyle w:val="Heading2"/>
      </w:pPr>
      <w:r>
        <w:t>Erwägungen</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4. Mai 2009 ereignet, weshalb die bis 31. Dezember 2016 gültig gewesenen Normen auf den vorliegenden Fall Anwen dung finden und in dieser Fassung zitiert werden.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UV170290 Rückfälle und Spätfolgen, Definition 02.2021 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Unfallversiche rung zu beanspruchen. Bei einem Rückfall handelt es sich um das Wieder aufflackern einer vermeintlich geheilten Krankheit, so dass es zu ärztlicher Behand lung, möglicherweise sogar zu (weiterer) Arbeitsunfähigkeit kommt; von Spätfol gen spricht man, wenn ein scheinbar geheiltes Leiden im Verlaufe längerer Zeit organische oder auch psychische Veränderungen bewirkt, die zu einem anders gearteten Krankheitsbild führen können (BGE 144 V 245 E. 6.1, 118 V 293 E. 2c, je mit Hinweisen).</w:t>
      </w:r>
    </w:p>
    <w:p>
      <w:r>
        <w:t>UV170280 Rückfälle und Spätfolgen, Kausalzusammenhang 02.2021 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1.5</w:t>
      </w:r>
    </w:p>
    <w:p>
      <w:r>
        <w:t>UV170600 Fallabschluss, Ende Taggeld- und Heilbehandlungsleistungen, Beginn des Anspruchs auf Invalidenrente und Integritätsentschädigung 02.2022 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 heitsentwicklung, die in der Regel unter dem Begriff Prognose erfasst werden (Urteile des Bundesgerichts 8C_604/2021 vom 25. Januar 2022 E. 5.2 und 8C_44/2021 vom 5. März 2021 E. 5.2, je mit Hinweisen).</w:t>
      </w:r>
    </w:p>
    <w:p>
      <w:r>
        <w:t>2.</w:t>
      </w:r>
    </w:p>
    <w:p>
      <w:r>
        <w:rPr>
          <w:b/>
        </w:rPr>
        <w:t>E. 2</w:t>
      </w:r>
    </w:p>
    <w:p>
      <w:r>
        <w:t>Der Versicherte erhob am 3. Mai 2021 Beschwerde (Urk. 1) gegen den Einsprache entscheid vom</w:t>
      </w:r>
    </w:p>
    <w:p>
      <w:r>
        <w:rPr>
          <w:b/>
        </w:rPr>
        <w:t>E. 2.1</w:t>
      </w:r>
    </w:p>
    <w:p>
      <w:r>
        <w:t>Die Beschwerdegegnerin ging im angefochtene n Entscheid (Urk. 2) davon aus, dass für das Ausmass der beklagten Beschwerden kein organisch bedingtes strukturelles Substrat gegeben sei und auch eine Selbstlimitierung und psychische Probleme vorlägen (S. 9). Sodann gebreche es zwischen den psychischen Beschwerden und dem Unfall an einem adäquaten Kausalzusammenhang. Ebenso hätten die strukturellen Veränderungen an der Lendenwirbelsäule (LWS) und der Halswirbelsäle (HWS), welche klarerweise unfallfremd seien, ausser Betracht zu bleiben. Dies gelte auch für die Schulterbeschwerden links. Somit habe sie allein für die unfallbedingten organisch strukturellen Veränderungen und entsprechend erklärbaren Auswirkungen im linken Handgelenk aufzukommen. Dem Beschwer deführer sei eine leidensangepasste Tätigkeit durchaus noch ganztags ohne relevante Einschränk ungen zumutbar (S. 10).</w:t>
      </w:r>
    </w:p>
    <w:p>
      <w:r>
        <w:t>G emäss Abklärungen lasse sich das Ausmass der beklagten Beschwerden schon lange nicht mit den objektivierbaren organischen Befunden vollumfänglich erklären. Auch habe bis anhin durch die verschiedenen Massnahmen keine relevante Besserung der Beschwerden erreicht werden können. Was die von der Klinik B.___ noch vorgeschlagene Arthrodese anbelange, so könne von dieser mit Blick auf den bisher gezeigten Verlauf und die Tatsache, dass auch die Psyche beteiligt sei, nicht mit überwiegender Wahr scheinlichkeit von einer namhaf ten Besserung der Beschwerden mit entsprechender S teigerung beziehungs we i se Wiedererlangung der Arbeitsfähigkeit ausgegangen werden. Eine solche Opera tion würde auch zu keiner Veränderung des Zumutbarkeitsprofils führen , und der Beschwerdeführer wünsche im Übrigen keine solche Operation. Die Einstellung der vorübergehenden Versicherungsleistungen im Sinne des Abschlussschreibens lasse sich d aher nicht beanstanden (S. 11).</w:t>
      </w:r>
    </w:p>
    <w:p>
      <w:r>
        <w:t>Der Beschwerdeführer könnte trotz der Unfallfolgen noch einen jährlichen Verdienst von Fr. 62'338.-- erzielen. Ohne Unfallfolgen könnte der Beschwerde führer im Jahr 2020 noch einen Jahresverdienst von Fr. 65'000.-- erzielen, womit im Vergleich mit dem Invalideneinkommen keine entschädigungsberechtigte Erwerbseinbusse resultiere (S. 12 f. ).</w:t>
      </w:r>
    </w:p>
    <w:p>
      <w:r>
        <w:t>Bis zum Erlass der angefochtenen Verfügung sei bisher rechtskräftig ein Integri tätsschaden von 10 % festgehalten worden mit entsprechender Ausrichtung einer Integritätsentschädigung. Am 7. Februar 2020 habe der Kreisarzt den Integritäts schaden nunmehr auf insgesamt 15 % geschätzt. Von dieser Beurteilung sei auszugehen (S. 14).</w:t>
      </w:r>
    </w:p>
    <w:p>
      <w:r>
        <w:t>Weitere Abklärungen erübrigten sich (S. 14).</w:t>
      </w:r>
    </w:p>
    <w:p>
      <w:r>
        <w:rPr>
          <w:b/>
        </w:rPr>
        <w:t>E. 2.2</w:t>
      </w:r>
    </w:p>
    <w:p>
      <w:r>
        <w:t>Der Beschwerdeführer stellte sich demgegenüber auf den Standpunkt (Urk. 1), der Fall abschluss sei zu früh erfolgt. Aus den Akten der Beschwerdegegnerin gehe nicht hervor, ob der medizinische Endzustand Ende Februar 2020 bereits einge treten sei oder nicht. Da der Befund erst durch das CT vom 2 6. August 2020 nachgewiesen sei, Prof. C.___ in seinem Bericht vom 2 6. August 2020 als einzige Behandlungsoption noch eine Arthrodese benenne, er diesem erheblichen Eingriff indes nicht zustimme und die Beschwerdegegnerin die Voraussetzungen für den Abschluss des Versicherungsfalls nachzuweisen habe, sei dieser erst auf Ende August 2020 festzulegen . Gegebenenfalls sei durch ein fachärztliches Gutachten abzuklären, seit wann der durch das CT vom August 2020 erhobene Befund bestehe (S. 8).</w:t>
      </w:r>
    </w:p>
    <w:p>
      <w:r>
        <w:t>Es bestünden zudem Zweifel an der Zuverlässigkeit und Schlüssigkeit der Beur teilung durch de n Suva-Arzt Prof. D.___ . Die These der Beschwerdegegnerin, dass für das Ausmass der beklagten Beschwerden kein organisch bedingtes strukturelles Substrat bestehen solle, sei nicht nachgewiesen. Es werde vielmehr nachvollziehbar und überzeugend dargetan, dass und weshalb er seine linke Hand realistischerweise auf dem ihm offenstehenden Arbeitsmarkt (Hilfsarbeiter) nicht mehr einsetzen könne, auch nicht als Hilfshand . Es werde ein fachärztliches Gerichtsgutachten zur Klärung des Grads der Restarbeitsfähigkeit in leidensange passter Tätigkeit beantragt (S. 10 f.).</w:t>
      </w:r>
    </w:p>
    <w:p>
      <w:r>
        <w:t>Es sei grundsätzlich unbestritten, dass er aufgrund der aktuellen Situation am linken Handgelenk faktisch einarmig sei. Bei faktischer Einhändigkeit sei der Tabellenlohn leidensbedingt um 20-25 % zu kürzen (S. 11 f.).</w:t>
      </w:r>
    </w:p>
    <w:p>
      <w:r>
        <w:t>In casu stehe fest, dass das Arbeitsverhältnis mit der Z.___ AG fristlos gekündigt worden sei und zwar aus invaliditätsfremden Gründen. Die Kündigung h ä nge somit nicht mit dem Unfall und dessen Folgen zusammen. Die Bemessung des Valideneinkommens</w:t>
      </w:r>
    </w:p>
    <w:p>
      <w:r>
        <w:t>richte sich nicht nach dem Lohn, den er vor dem Unfall vom 4. Mai 2009 erzielt habe, sondern es sei eb enfalls auf die LSE abzustellen und von einem Valideneinkommen von mindestens Fr. 69'265.-- auszugehen (S. 13 f.).</w:t>
      </w:r>
    </w:p>
    <w:p>
      <w:r>
        <w:rPr>
          <w:b/>
        </w:rPr>
        <w:t>E. 2.3</w:t>
      </w:r>
    </w:p>
    <w:p>
      <w:r>
        <w:t>Mit Beschwerdeantwort vom 6. Juli 2021 ( Urk. 11) machte die Beschwerdegeg nerin geltend, es lasse sich keiner medizinischen Beurteilung entnehmen, dass ab März 2020 von einer weiteren Behandlung noch eine namhafte Besserung des Gesundheitszustandes habe erwartet werden können . Der Endzustand sei im Februar 2020 erreicht gewesen (S. 3). Es ergebe sich aus den Akten zudem klar, dass die geklagten Beschwerden an der linken Hand durch die Arthrose und die Operationen nicht vollumfänglich erklärbar seien. Des Weiteren habe auch Prof. C.___ das Zumutbarkeitsprofil von Prof. D.___ als weitgehend korrekt bezeich net. Die Zumutbarkeitsbeurteilung von Prof. D.___ sei somit nicht zu beanstanden und die Restarbeitsfähigkeit entsprechend dieser Beurteilung zu verwerten (S. 3 unten).</w:t>
      </w:r>
    </w:p>
    <w:p>
      <w:r>
        <w:t>Der vorgenommene leidensbedingte Abzug von 10 % erweise sich als korrekt, liege doch keine faktische Einarmigkeit vor. A us den Akten ergebe sich sodann zweifelsfrei, dass der Beschwerdeführer seine Stelle bei der Z.___ AG aus unfallfremden Gründen verloren habe. Das Valideneinkommen sei somit mit dem Beschwerdeführer gestützt auf die Tabellenlöhne zu ermitteln und betrage Fr. 69'265.--. Ausgehend von einem Invalideneinkommen in gleicher Höhe, abzüglich des leidensbedingten Abzugs von 10 % , ergebe sich ein Invaliditätsgrad von 10 % und somit ein Anspruch auf eine Invalidenrente , weshalb die Beschwerde diesbezüglich teilweise gutzuheissen sei (S. 4) .</w:t>
      </w:r>
    </w:p>
    <w:p>
      <w:r>
        <w:rPr>
          <w:b/>
        </w:rPr>
        <w:t>E. 2.4</w:t>
      </w:r>
    </w:p>
    <w:p>
      <w:r>
        <w:t>Streitig und zu prüfen ist, ob der Beschwerdeführer über den 1. März beziehungs weise 1. April 2020 hinaus Anspruch auf Leistungen der Beschwerdegegner in hat , das Ausmass der Restarbeitsfähigkeit sowie der Anspruch beziehungsweise die Höhe der Rente.</w:t>
      </w:r>
    </w:p>
    <w:p>
      <w:r>
        <w:t>Demgegenüber ist die Höhe des Integritätsschadens beziehungsweise der Integri tätsentschädigung nicht (mehr) strittig.</w:t>
      </w:r>
    </w:p>
    <w:p>
      <w:r>
        <w:rPr>
          <w:b/>
        </w:rPr>
        <w:t>E. 3</w:t>
      </w:r>
    </w:p>
    <w:p>
      <w:r>
        <w:t>Dr. med. G.___ , Fachärztin für Handchirurgie, Klinik H.___ ,</w:t>
      </w:r>
    </w:p>
    <w:p>
      <w:r>
        <w:t>b erichtete am 2 2. Juni 2018 ( Urk. 12/371) und nannte als Diagnose eine beginnende Radiokar palarthrose links sowie als Nebendiagnosen eine rezidivierende depressive Störung sowie einen Verdacht auf eine chronische Schmerzs törung mit soma tischen und psychischen Faktoren. Es zeige sich ein absolut reizloses Handgelenk mit reizlosen Narben (S. 1). Ein grösserer handchirurgischer Eingriff sollte aktuell vermieden werden, da nicht garantiert werden könne, dass sich die Symptomatik bessere auch bei gutem operativem Verlauf aufgrund der chronifizierten Schmerzstörung (S. 2).</w:t>
      </w:r>
    </w:p>
    <w:p>
      <w:r>
        <w:rPr>
          <w:b/>
        </w:rPr>
        <w:t>E. 3.1</w:t>
      </w:r>
    </w:p>
    <w:p>
      <w:r>
        <w:t>7</w:t>
      </w:r>
    </w:p>
    <w:p>
      <w:r>
        <w:t>Prof. Dr. med. C.___ , Senior Consultant Handchirurgie, Universitätsklinik B.___ , berichtete am 3 0. April 2021 ( Urk. 3/3) zuhanden des Beschwerdeführers und führte aus, ein derart nicht belastbares Handgelenk bedeute für einen Hilfs arbeiter, dass e r in seinem Beruf nicht einsatzfähig sei. Die Zitate von Prof. D.___ betreffend die aktuelle wissenschaftliche Literatur seien absolut arbiträr, zudem auch nicht vollständig (S. 1). Die Frage rund um die Symptomausweitung könne er nicht beurteilen, er verfüge nicht über sämtliche Akten. In der Sprech stunde habe sich der Beschwerdeführer korrekt verhalten. Dass es aber bei langandauernden Schmerzen häufig zu einer Symptomausweitung komme, sehe er immer wieder und sei nicht von vornherein aussergewöhnlich. Aus seiner Sicht sei das von Prof. D.___ formulierte Zumutbarkeitsprofil weitgehend korrekt für ein äusserst schmerzhaftes Handgelenk. Ein Integritätsschaden eines komplett kaputten Handgelenks betrage gemäss Suva-Tabellen 15 % (S. 2). 4.</w:t>
      </w:r>
    </w:p>
    <w:p>
      <w:r>
        <w:rPr>
          <w:b/>
        </w:rPr>
        <w:t>E. 3.2</w:t>
      </w:r>
    </w:p>
    <w:p>
      <w:r>
        <w:t>Med. pract . F.___ , Fachärztin für Anästhesiologie, Suva-Kreisärztin, berichtete am 1 5. Februar 2018 über die kreisärztliche Untersuchung vom 8. Feb ruar 2018 ( Urk. 12/315) und nannte folgende Diagnose (S. 9): - mässiggradig ausgeprägte Belastungsintoleranz und ausgeprägte Schmerzsymptomatik linkes Handgelenk bei - Zustand nach Pseudarthrosenoperation vom 1 9. November 2006 - Zustand nach traumatisierter Skaphoidpseudarthrose mit persistieren den Unterarm-/Handschmerzen links, Unfallereignis vom 3. April 2008 beziehungsweise vom 4. Mai 2009 - Zustand nach diagnostischer Handgelenksarthroskopie links mit Arthroplastik STT-Gelenk (Resekti on distaler Scaphoidpol ), Schrau benentfernung HCS ( Synthes ) vom 1 9. Oktober 2017 - aktuell noch Schmerzen und mässiggradige Bewegungseinschränkung der linken Schulter</w:t>
      </w:r>
    </w:p>
    <w:p>
      <w:r>
        <w:t>Sie führte aus, eine ausgiebige Untersuchung der linken Hand sei wegen der angegebenen starken Schmerzen nur deutlich eingeschränkt möglich gewesen (S. 9). Nach Kenntnis der medizinischen Berichte und des Befundes der Kreis arztuntersuchung vom Mai 2017 hätten sich die Funktionseinschränkungen und die subjektiv beklagten Beschwerden eher etwas verschlechtert. Aktuell seien besonders die Schmerzmedikation sowie die Kortikoideinnahme des Beschwerde führers auffällig und sollte dringend einer spezialfachärztlichen Überprüfung unterzogen werden. Von der verbesserten Einstellung der Medikation sei eine erhebliche Verbesserung der Schmerzen zu erwarten, daher könne aktuell nicht von einem stabilen Zustand ausgegangen werden (S. 10).</w:t>
      </w:r>
    </w:p>
    <w:p>
      <w:r>
        <w:rPr>
          <w:b/>
        </w:rPr>
        <w:t>E. 4</w:t>
      </w:r>
    </w:p>
    <w:p>
      <w:r>
        <w:t>Die CT- und MRI-Untersuchung des linken Handgelenks vom 2 5. März 2019 in der Universitätsklinik B.___ ( Urk. 12/419) ergab ein deformiertes Scaphoid mit angedeuteter Humpback -Deformität. Es bestünden keine Hinweise auf eine Osteonekrose des Scaphoides . Es zeigten sich eine ausgeprägte Arthrose des STT-Gelenkes sowie eine mässige Arthrose radio carpal in der Fossa</w:t>
      </w:r>
    </w:p>
    <w:p>
      <w:r>
        <w:t>scaphoidea . 3.</w:t>
      </w:r>
    </w:p>
    <w:p>
      <w:r>
        <w:rPr>
          <w:b/>
        </w:rPr>
        <w:t>E. 4.1</w:t>
      </w:r>
    </w:p>
    <w:p>
      <w:r>
        <w:t>Durch die Akten ausgewiesen und unbestritten ist, dass sich der Beschwerdeführer anlässlich eines Ereignisses vom 4. Mai 2009 eine Verletzung des linken Hand gelenks zuzog ( Urk. 12/1) und in der Folge im Jahre 2017 einen Rückfall geltend machte ( Urk. 12/183 ; vgl. Urk. 12/215 ).</w:t>
      </w:r>
    </w:p>
    <w:p>
      <w:r>
        <w:t>Was das Erreichen des medizinischen Endzustands anbelangt, verkennt der Beschwerdeführer, dass es nicht darauf ankommt, ob noch irgend welche therapeutischen Bemühungen unternommen werden, sondern darauf, dass diese eine namhafte Besserung erwarten lassen müssen, was sich wiederum auf eine Steigerung der unfallbedingt beeinträchtigten Arbeitsfähigkeit bezieht (vor stehen d E. 1.5).</w:t>
      </w:r>
    </w:p>
    <w:p>
      <w:r>
        <w:t>Mithin ist der medizinische Endzustand im vorliegenden Fall in dem Zeitpunkt eingetreten, ab welchem weitere therapeutische Bemühungen nicht mehr erwar ten liessen, dass eine Arbeitsfähigkeit für ein weniger restriktiv formuliertes Belastungsprofil als das aktuell festgehaltene (vorstehend E. 3. 1 0 ) erlangt werden k o nnte. Dies war gemäss der schlüssig begründeten Feststellung der Kreisärzte med. pract . F.___ und Dr. M.___ im Februar 2020 der Fall (vorstehend E. 3.1 0 ). Dass danach von behandelnder Seite noch eine</w:t>
      </w:r>
    </w:p>
    <w:p>
      <w:r>
        <w:t>Handgelenksarthrodese in Erwägung gezogen wurde (vgl. vorstehend E. 3.1 4 und E. 3.1 5 ), ändert daran - entgegen de r Annahme des Beschwerdeführers - nichts, denn damit wurde lediglich ein e Verbesserung der Schmerzproblematik inten diert, ohne dass dies die bereits festgestellte eingeschränkte Gebrauchsfähigkeit der linken Hand beeinflusst hätte. So wurde diesbezüglich ausgeführt, dass aufgrund der langen Vorgeschichte mit zahlreichen Voreingriffen die Prognose bezüglich Schmerz freiheit und Reintegration der linken Hand in den Alltag unsicher sei (E. 3.1 4 ). Es bestehe nur noch die operative Möglichkeit einer Handgelenksarthrodese , um die Schmerzsituation für den Beschwerdeführer zu verbessern (E. 3.1 5 ).</w:t>
      </w:r>
    </w:p>
    <w:p>
      <w:r>
        <w:t>Der hypothe tische Charakter der betreffenden therapeutischen Überlegungen zeigt sich im Übrigen auch daran, dass vorerst lediglich eine Handgelenks manschette empfoh len wurde, welche dem Beschwerdeführer ermögliche, das Ergebnis einer Arthrodese mindestens teilweise zu erleben (vgl. Urk. 12/514 S. 2).</w:t>
      </w:r>
    </w:p>
    <w:p>
      <w:r>
        <w:t>Die Kreisärzte führten in ausführlicher und nachvollziehbarer Weise aus, dass von weiteren Be handlungen nicht mit überwiegender Wahrs cheinlichkeit eine namhafte Bes serung des unfallbedingten Gesundheitszustandes zu erwarten sei . Die Fort führung der Ergotherapie könne prinzipiell die Beweglichkeit etwas verbessern, die aktuelle Zumutbarkeit würde sich dadurch jedoch nicht verändern (E. 3.1 0 ). Auch im Bericht der Ergotherapie fänden sich keine Angaben, wonach durch die Fortführung der Therapie eine wesentliche Verbesserung des aktuellen Zustandes erreicht werden könne (E. 3.1 3 ). Schliesslich hielt auch der Versicherungs mediziner Prof. D.___ in seiner Beurteilung fest, dass die Beschwerden aufgrund der unfallbedingten organischen Befunde nicht voll erklärbar seien und entgegen den Ausführungen im Bericht der Klinik B.___ das Beschwerdebild unter Einbezug des gesamten Krankheitsverlaufs auch eine psychische Komponente habe. Das im Februar 2020 definierte Zumutbarkeitsprofil habe weiterhin Gültigkeit. Unter Einbezug der gesamten Krankeng e schichte sei eine gewisse Verbesserung des Schmerzzustan des durch eine Arthrodese zwar möglich, aber eher unwahrscheinlich. Mit Sicherheit würde sich bei chroni fiziertem Schmerzzustand auch nach einer Arthrodese das genannte Zumutbar keitsprofil nicht relevant verbessern (E. 3.1 6 ).</w:t>
      </w:r>
    </w:p>
    <w:p>
      <w:r>
        <w:rPr>
          <w:b/>
        </w:rPr>
        <w:t>E. 4.2</w:t>
      </w:r>
    </w:p>
    <w:p>
      <w:r>
        <w:t>Aus den vorliegenden Akten, insbesondere den schlüssigen und nachvollziehbar begründeten Beurteilungen der Kreisärzte, geht somit hervor, dass betreffend das linke Handgelenk weitere medizinische Behandlungen weder durchgeführt noch geplant waren. Den vorstehenden Berichten kann nicht entnommen werden, dass ab März 2020 von einer weiteren Behandlung noch eine namhafte Besserung des Gesundheitszustandes erwartet werden k onnte . Auch den Berichten von Prof. C.___ der Universitätsklinik B.___ (E. 3.1 4 -3.1 5 , E. 3.1 7 ) und des behandelnden Ergotherapeuten (E. 3.</w:t>
      </w:r>
    </w:p>
    <w:p>
      <w:r>
        <w:rPr>
          <w:b/>
        </w:rPr>
        <w:t>E. 4.3</w:t>
      </w:r>
    </w:p>
    <w:p>
      <w:r>
        <w:t>Entgegen den Ausführungen des Beschwerdeführers ( Urk. 1 S. 10 f.) ergibt sich aus den Akten, dass die geklagten Beschwerden an der linken Hand durch die Arthrose und die Operationen nicht vollumfänglich erklärbar sind (vgl. E. 3.1 0 , E. 3.1 6 ). So führten die Kreisärzte in nachvollziehbarer Weise aus, dass nun zwar eine objektive klinische Untersuchung sowie eine CT-Untersuchung vorlägen, die Beschwerden jedoch aufgrund der unfallbedingten organischen Befunde nicht voll erklärbar seien und auch eine psychische Komponente vorliege (E. 3.1 6 ) .</w:t>
      </w:r>
    </w:p>
    <w:p>
      <w:r>
        <w:t>Auch Prof. C.___ hielt in Übereinstimmung hiermit fest, dass eine Symptomaus weitung nicht unüblich sei, er verfüge jedoch nicht über sämtliche Akten , um dies abschliessend beurteilen zu können. Das von Prof. D.___ formulierte Zumutbarkeitsprofil erachtete Prof. C.___</w:t>
      </w:r>
    </w:p>
    <w:p>
      <w:r>
        <w:t>des Weiteren als weitgehend korrekt (E. 3.1 7 ). Zudem hat Prof. D.___ die Beurteilung durch Prof. C.___ nicht allein mit dem Hinweis auf in der aktuellen</w:t>
      </w:r>
    </w:p>
    <w:p>
      <w:r>
        <w:t>wissenschaftlichen Literatur zitierte Studien in Frage gestellt, sondern hielt fest, dass Prof. C.___ die auffällige Vorgeschichte des Beschwerdeführers sowie die kritische Beurteilung mehrerer anderer Handchirur gen ausser Betracht gelassen habe ( Urk. 12/531 S. 11 ). Dies wurde schliesslich von Prof. C.___ bestätigt, indem er ausführte, er verfüge nicht über sämtliche Akten (E. 3.1 7 ).</w:t>
      </w:r>
    </w:p>
    <w:p>
      <w:r>
        <w:t>Zusammenfassend bleibt festzuhalten, dass die Annahme einer vollen Arbeitsfä higkeit in - näher umschriebenen - leidensangepassten Tätigkeiten auf nachvoll ziehbar und überzeugend begründeten ärztlichen Beurteilun gen beruht, welche den praxisgemäs sen Anforderungen vollumfänglich genügen. Der medizinische Sachverhalt ist vollständig entscheidreif abgeklärt und es steht zweifelsfrei fest, inwiefern die gesundheitlichen Beeinträchtigungen die Arbeits fähigkeit des Beschwerdeführers in angepassten Tätigkeiten tangieren. Vor die sem Hintergrund ist nicht ersichtlich, inwiefern noch ein Gutachten erforderlich sein kö nnte. Der entsprechende Antrag ist unbegründet.</w:t>
      </w:r>
    </w:p>
    <w:p>
      <w:r>
        <w:t>Das durch die Kreisärzte formulierte Zumutbarkeitsprofil ist somit nicht zu beanstanden und die Restarbeitsfähigkeit entspricht dieser Beurteilung. 5.</w:t>
      </w:r>
    </w:p>
    <w:p>
      <w:r>
        <w:rPr>
          <w:b/>
        </w:rPr>
        <w:t>E. 5</w:t>
      </w:r>
    </w:p>
    <w:p>
      <w:r>
        <w:t>Dr. med. I.___ , Facharzt für Chirurgie und Handchirurgie, berichtete am 1 7. April 2019 ( Urk. 12/388) und führte aus, es liege insgesamt eine sehr verwirrende Patientenanamnese vor, die teilweise eine Diskrepanz zum dokumen tierten Behandlungsverlauf zeige. Nichtsdestotrotz sei in einer aktuell durch geführten CT-Untersuchung vom März 2019 eine Malunion des O s</w:t>
      </w:r>
    </w:p>
    <w:p>
      <w:r>
        <w:t>scaphoideums nach Scaphoidrekonstruktion objektivierbar, die möglicherweise auch Grund für die fortschreitenden posttraumatischen arthrotischen Veränderungen im Hand gelenk sei. Sicherlich bestehe im Hinblick auf das deutlich eingeschränkte Bewegungsausmass der gesamten oberen Extremität der dringende Verdacht auf eine S ymptomausweitung, nichtsdestotrotz könnten die Beschwerden des Beschwerdeführers am Handgelenk mit den in der Computertomographie dokumentierten Veränderungen korreliert werden (S. 2) .</w:t>
      </w:r>
    </w:p>
    <w:p>
      <w:r>
        <w:t>3.</w:t>
      </w:r>
    </w:p>
    <w:p>
      <w:r>
        <w:rPr>
          <w:b/>
        </w:rPr>
        <w:t>E. 5.1</w:t>
      </w:r>
    </w:p>
    <w:p>
      <w:r>
        <w:t>Mit Beschwerdeantwort vom 6. Juli 2021 ( Urk.</w:t>
      </w:r>
    </w:p>
    <w:p>
      <w:r>
        <w:rPr>
          <w:b/>
        </w:rPr>
        <w:t>E. 6</w:t>
      </w:r>
    </w:p>
    <w:p>
      <w:r>
        <w:t>Suva-Kreisärztin med. pract . F.___ nahm am 1. Mai 2019 Stellung ( Urk. 12/390) und führte aus, zum Zeitpunkt der Kreisarztuntersuchung vom 8. Februar 2018 sei der Endzustand noch nicht erreicht gewesen, es sei eine Vorstellung im Schmerzzentrum empfohlen worden. Zum Zeitpunkt des Nachtrags vom 4. April 2018 habe der Beschwerdeführer die invasiven schmerz medizinischen Massnahmen abgelehnt, eine erneute operative Therapie sei laut vorliegender Dokumentation nicht in Erwägung gezogen worden. Insofern könne zum Zeitpunkt des Nachtrags vom 4. April 2019 (richtig: 2018) aus der damaligen Perspektive von einem erreichten Endzustand ausgegangen werden. Aufgrund der nun vorliegenden aktuellen Daten von 2019 ergebe sich je doch ein anderes Bild. Zum jetzigen Zeitpunkt scheine eine erneute operative Therapie indiziert und erfolgversprechend. Daher sei im vorliegenden Fall eventuell eher von einem Rückfall auszugehen, da zum damaligen Zeitpunkt vom April 2018 der E ndzu stand erreicht gewesen sei. 3.</w:t>
      </w:r>
    </w:p>
    <w:p>
      <w:r>
        <w:rPr>
          <w:b/>
        </w:rPr>
        <w:t>E. 6.1</w:t>
      </w:r>
    </w:p>
    <w:p>
      <w:r>
        <w:t>In prozessualer Hinsicht ersuchte der Beschwerdeführer um Bestellung einer unentgeltlichen Rechtsvertretung (Urk. 1 S. 2 Ziff. 3).</w:t>
      </w:r>
    </w:p>
    <w:p>
      <w:r>
        <w:t>Nach Gesetz und Praxis sind in der Regel die Voraussetzungen für die Bewilli gung der unentgeltlichen Rechtsvertretung erfüllt, wenn der Prozess nicht aussichtslos, die Partei bedürftig und die anwaltliche Vertretung notwendig oder doch geboten ist (Art. 29 Abs. 3 BV; BGE 135 I 1 E. 7.1; Urteil des Bundesgerichts 9C_686/2020 vom 1 1. Januar 2021 E. 1).</w:t>
      </w:r>
    </w:p>
    <w:p>
      <w:r>
        <w:t>Da vorliegend alle Voraussetzungen erfüllt sind, führt dies zur Bewilligung des Gesuchs um unentgeltliche Rechtsv ertretung , und es ist Rechts anwalt</w:t>
      </w:r>
    </w:p>
    <w:p>
      <w:r>
        <w:t>André Largier , Zürich, als unentgeltliche r Rechtsvertreter für dieses Verf ahren zu bestellen. 6 .2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Barauslagen. D ie</w:t>
      </w:r>
    </w:p>
    <w:p>
      <w:r>
        <w:t>Prozessentschädigung ist vorliegend beim praxisgemässen Stundenansatz von Fr. 220.-- (zuzüglich Mehrwertsteuer) ermessensweise auf Fr. 2'600.-- (inkl. Bara uslagen und MWSt ) festzu setzen.</w:t>
      </w:r>
    </w:p>
    <w:p>
      <w:r>
        <w:rPr>
          <w:b/>
        </w:rPr>
        <w:t>E. 6.3</w:t>
      </w:r>
    </w:p>
    <w:p>
      <w:r>
        <w:t>Bei bl ossem Obsiegen hinsichtlich der Zusprache einer Invalidenrente ist die Beschwe rdegegnerin zu verpflichten, dem un entgeltli chen Rechtsvertreter eine um 1 / 4 reduzierte Prozessentschädigung von Fr. 1’950 . -- ( 3 / 4 ) zu bezahlen. Im weiter gehenden Umfan g von Fr. 650.-- (1/4) ist der</w:t>
      </w:r>
    </w:p>
    <w:p>
      <w:r>
        <w:t>unentgeltliche Rechtsvertreter aus der Gerichtskasse zu entschädigen.</w:t>
      </w:r>
    </w:p>
    <w:p>
      <w:r>
        <w:t>Der Beschwerdeführer ist zur Nachzahlung der Auslagen für die unentgeltliche Rechtspflege verpflichtet, sobald er dazu in der Lage ist (§ 16 Abs. 4 GSVGer ). Das Gericht beschliesst:</w:t>
      </w:r>
    </w:p>
    <w:p>
      <w:r>
        <w:t>In Bewilligung des Gesuch s vom 3. Mai 2021 wird dem Beschwerdeführer Rechtsanwalt André Largier , Zürich, als unentgeltlicher Rechtsvertreter für das vorliegende Verfahren bestellt. Sodann erkennt das Gericht: 1.</w:t>
      </w:r>
    </w:p>
    <w:p>
      <w:r>
        <w:t>In teilweiser Gutheissung der Beschwerde wird der</w:t>
      </w:r>
    </w:p>
    <w:p>
      <w:r>
        <w:t>Einsprache ent scheid der Suva vom 30 . März 202 1</w:t>
      </w:r>
    </w:p>
    <w:p>
      <w:r>
        <w:t>insofern aufgehoben , dass f estgestellt wird , dass der Beschwerdeführer ab dem 1. März 2020 Anspruch auf eine Invalidenrente basierend auf einem Invalidi tätsgrad von 10 % hat. Im Übrigen wird die Beschwerde abgewiesen . 2.</w:t>
      </w:r>
    </w:p>
    <w:p>
      <w:r>
        <w:t>Das Verfahren ist kostenlos. 3.</w:t>
      </w:r>
    </w:p>
    <w:p>
      <w:r>
        <w:t>Die Beschwerdegegnerin wird verpflichtet, de m u nentgeltlichen Rechtsvertreter des Beschwerdeführers, Rechtsanw alt</w:t>
      </w:r>
    </w:p>
    <w:p>
      <w:r>
        <w:t>André Largier , Zürich, eine reduzierte Parteient schä digung von Fr. 1’950 . -- (inkl. Barauslagen und MWSt ) zu bezahlen. Im weitergehenden Umfang von Fr. 650 . -- (inkl . Barauslagen und MWSt ) wird der</w:t>
      </w:r>
    </w:p>
    <w:p>
      <w:r>
        <w:t>unentgeltliche Rechts vertreter des Beschwerdeführers, Rechtsanw alt</w:t>
      </w:r>
    </w:p>
    <w:p>
      <w:r>
        <w:t>André Largier , Zürich, aus der Gerichts kasse entschädigt. Der Beschwerdeführer wird auf die Nachzahlungspflicht gemäss § 16 Abs. 4 GSVGer hingewiesen. 4.</w:t>
      </w:r>
    </w:p>
    <w:p>
      <w:r>
        <w:t>Zustellung gegen Empfangsschein an: - Rechtsanwalt André Largier</w:t>
      </w:r>
    </w:p>
    <w:p>
      <w:r>
        <w:t>- Suva - Bundesamt für Gesundheit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7</w:t>
      </w:r>
    </w:p>
    <w:p>
      <w:r>
        <w:t>Dr. I.___ berichtete am 1 7. Oktober 2019 ( Urk. 12/450) neun Wochen postope rativ nach am 2 3. Juli 2019 durchgeführter proximal row</w:t>
      </w:r>
    </w:p>
    <w:p>
      <w:r>
        <w:t>c arpectomy (PRC) , Resektion des Nervus</w:t>
      </w:r>
    </w:p>
    <w:p>
      <w:r>
        <w:t>interosseus</w:t>
      </w:r>
    </w:p>
    <w:p>
      <w:r>
        <w:t>posterior und Processus</w:t>
      </w:r>
    </w:p>
    <w:p>
      <w:r>
        <w:t>styloideus</w:t>
      </w:r>
    </w:p>
    <w:p>
      <w:r>
        <w:t>radii Hand gelenk links (vgl. hierzu Urk. 12/436) und führte aus, die Inspektion zeige völlig reizlose Weichteilverhältnisse bei leicht gebesserter Handgelenksbeweglichkeit. Es werde die Fortführung der ergotherapeutischen Mitbehandlung empfohlen. Der Beschwerdeführer sei nochmals über die Dringlichkeit einer selbständigen Mobilisation informiert worden, zumal diese allenfalls marginal durchgeführt zu werden scheine. 3.</w:t>
      </w:r>
    </w:p>
    <w:p>
      <w:r>
        <w:rPr>
          <w:b/>
        </w:rPr>
        <w:t>E. 8</w:t>
      </w:r>
    </w:p>
    <w:p>
      <w:r>
        <w:t>Dr. I.___ berichtete am 1 8. Dezember 2019 ( Urk. 12/459) und führte aus, der Beschwerdeführer beklage subjektiv immer noch relevante Handgelenksschmer zen, die sich bereits beim Betreten des Arztzimmers durch eine nach wie vor verkrampfte Positionierung der Schulter und des E llen bogengelenkes präsentier ten. Der bisherige Behandlungsverlauf sei seitens der Compliance des Beschwer deführers äusserst diffus, es seien immer wieder ergotherapeutische Standortwechsel erfolgt. Aktuell sei der Beschwerdeführer bei J.___ in K.___ in Behandlung, sei hier mit dem Behand lungsverlauf aber äusserst unzufrieden, was die Wahrnehmung nur unterstütze. Subjektiv werde eine Besserung der Beugung berichtet, die Extension des Hand gelenks sei aber noch erheblich eingeschränkt und schmerzhaft. Die Unter suchung zeige eine völlig reizlose Narbensituation bei aber doch immer noch erheblich eingeschränkter Handgelenksbeweglichkeit. Die Gelenksituation stelle sich heute unauffällig dar, die Restbeschwerdesymptomatik scheine eher auf die Vernarbung respektive ein Rehabilitationsdefizit zurückführbar zu sein. Im Falle einer intensiven selbständigen Mobilisation wären bessere Bewegungsausmasse zu erwarten. Des Weiteren sei auch die Motivation einer ergotherapeutischen Unterstützung als sehr fragwürdig zu erachten. Es sei heute versucht worden, dem Wunsch des Beschwerdeführers Folge zu leisten und erneute Termine in der Handtherapie im L.___ zu vereinbaren, die der Beschwerdeführer kurz nach Verlassen der Praxis erneut absage . Ohne eine entsprechende Compliance des Beschwerdeführers und eine intensive ergotherapeutische Mitbehandlung sei eine Verbesserung des Ergebnisses nicht zu erwarten. Somit h ä nge das weitere Vor gehen klar von der Mitarbeit und der Entscheidungsfindung des Beschwerdefüh rers ab. Aus handchirurgischer Sicht könne die Situation unabhängig hiervon nicht verbessert werden, weshalb erneute Verlaufskontrollen nicht mehr vereinbart worden seien. 3.</w:t>
      </w:r>
    </w:p>
    <w:p>
      <w:r>
        <w:rPr>
          <w:b/>
        </w:rPr>
        <w:t>E. 9</w:t>
      </w:r>
    </w:p>
    <w:p>
      <w:r>
        <w:t>) lässt sich nichts anderes entnehmen. Gestützt auf die kreisärztlichen Beurteilungen steht fest, dass im Zeitpunkt der Einstellung der vorübergehenden Leistungen per 1. März beziehungsweise 1. April 2020 der End zustand erreicht gewesen ist.</w:t>
      </w:r>
    </w:p>
    <w:p>
      <w:r>
        <w:t>Daran vermögen die Ein wände des Beschwerdefüh rers nichts zu ändern.</w:t>
      </w:r>
    </w:p>
    <w:p>
      <w:r>
        <w:rPr>
          <w:b/>
        </w:rPr>
        <w:t>E. 11</w:t>
      </w:r>
    </w:p>
    <w:p>
      <w:r>
        <w:t>S. 4) führte die Beschwerde gegnerin aus, es erg ebe sich aus den Akten zweifelsfrei, dass der Beschwerdefüh rer seine Stelle bei der Z.___ AG ebenso wie die Stelle bei der A.___ GmbH aus unfallfremden Gründen verloren habe (vgl. Urk. 12/24, Urk. 12/311). Das Valideneinkommen sei somit analog dem Invalideneinkommen (vgl. Urk. 2 S. 12) gestützt auf die Tabellenlöhne (LSE 2018, privater Sektor, Kompetenz niveau 1, Männer, Fr. 5'437.--) zu ermitteln und betrage angepasst a n die durchschnittliche wöchent liche Arbeitszeit im Jahr 2020 von 41.7 S tunden sowie unter Berücksichti gung der Nominallohnentwicklung für das Jahr 2019 von 0.9 % und für das Jahr 2020 von 1.3 %</w:t>
      </w:r>
    </w:p>
    <w:p>
      <w:r>
        <w:t>Fr. 69'265.--. Diese Berechnung ist nicht zu beanstanden und wurde denn vom Beschwerdeführer</w:t>
      </w:r>
    </w:p>
    <w:p>
      <w:r>
        <w:t>in der Beschwerde auch so geltend gemacht ( Urk. 1 S. 14). 5. 2</w:t>
      </w:r>
    </w:p>
    <w:p>
      <w:r>
        <w:t>Bei der Festsetzung des Invalideneinkommens hat d ie Beschwerdegegnerin sodann den Umstand berücksichtig t , dass der Beschwerdeführer gemäss Zumut barkeitsprofil mit der linken Hand keine Arbeiten mit Gewichten über 2 kg und keine Tätigkeiten mit Schlägen, Stössen oder andauernden Vibrationen sowie mit nur geringen Anforderungen an die Extension und Flexion im Handgelenk verrichten kann, und entsprechend vom Tabellen lohn einen Abzug von 10 % vorge nommen (Urk. 2 S. 12 ), womit für das Jahr 2020 ein hypothetisches Invali deneinkommen in der Höhe von Fr. 62'338.-- resultierte.</w:t>
      </w:r>
    </w:p>
    <w:p>
      <w:r>
        <w:t>Gründe für einen vom Beschwerdeführer darüber hinaus geltend gemachten Abzug (Urk. 1 S. 11 f. ) sind nicht ersichtlich. Die Behauptung einer faktischen Einhändigkeit e rweist sich angesichts des mass gebenden Zumutbarkeitsprofils als nicht fundiert. Die Prob lematik des linken Handgelenks führt lediglich zu einer Beeinträchtigung beim Einsatz der adominanten linken Hand. Der massgebende ausgeglichene Arbeitsmarkt ( Art.</w:t>
      </w:r>
    </w:p>
    <w:p>
      <w:r>
        <w:rPr>
          <w:b/>
        </w:rPr>
        <w:t>E. 16</w:t>
      </w:r>
    </w:p>
    <w:p>
      <w:r>
        <w:t>ATSG; BGE 134 V 64 E. 4.2.1) beinhaltet Tätigkeiten, die keinen oder nur einen sehr eingeschränkten Einsatz der adomi nanten Hand voraussetzen (zum Beispiel als Zudienhand ). Zu denken ist an einfache Überwachungs-, Prüf- und Kontrolltätigkeiten sowie die Bedienung und Überwachung von (halb-)automatischen Maschinen oder Produktionseinheiten (Urteile 8C_366/2021 vom 1 0. November 2021 E. 6.8.2 und 8C_450/2014 vom 2 4. Juli 2014 E. 7.2). Einer weiteren Konkretisierung der zumutbaren Verweis tätigkeiten bedarf es nicht (BGE 138 V 457 E. 3.1). Auch hat das Bundesgericht mit Urteil 8C_256/2021 vom 9. März 2022 entschieden, dass im heutigen Zeit punkt kein ernsthafter sachlicher Grund für eine Änderung der Rechtsprechung besteht, wonach Ausgangspunkt für die Bemessung des Invalideneinkommens anhand statistischer Werte grundsätzlich die Zentral- bzw. Medianwerte der LSE darstellen. Aus der Rechtsprechung ergibt sich nicht, ein Abzug gemäss BGE 126 V 75 sei grundsätzlich nicht gerechtfertigt, wenn lediglich die Funktionsfähigkeit der adominanten Hand beeinträchtigt ist. Daher hat das Bundesgericht in langjähriger Rechtsprechung darauf verzichtet, ein Kriterium einzuführen, wonach a priori ein Abzug gemäss BGE 126 V 75 nur dann zulässig sein könne, wenn die dominante obere Extremität funktionell eingeschränkt sei (Urteil 8C_500/2020 vom 9. Dezember 2020 E. 3.2.3). Vorliegend nahm die Beschwerde gegnerin denn auch einen Abzug von 10 % vor, der sich als durchaus angemessen erweist und nicht zu beanstanden ist.</w:t>
      </w:r>
    </w:p>
    <w:p>
      <w:r>
        <w:t>Er ist namentlich vereinbar mit der Praxis des Bundes gerichts, das bei einem Versicherten mit dauerhaften gesundheitlichen Beschwer den am linken Handge lenk, welche zur Unzumutbarkeit von Beschäfti gungen führten, die mit körperlich mittelschwerem bis grob manuellem Hantieren mit Werkzeugen in der linken Hand verbunden waren oder das Heben und Tragen von Lasten über 15 kg erfor derten, sowie von Arbeiten an stark vibrierenden Maschinen, einen Abzug von 5 % bestätigte (Urteil 8C_493/2009 vom 1 8. Dezem ber 2009, E. 6.2.3). 5. 3</w:t>
      </w:r>
    </w:p>
    <w:p>
      <w:r>
        <w:t>Damit erweist sich die von der Beschwerdegegnerin in der Beschwerdeantwort ( Urk. 11 S. 4) vorgenommene Invaliditäts bemes sung als korrekt , was, wie von dieser beantragt, zu einer Zusprache einer Invalidenrente von 10 % ab März 2020 und zur teilweisen Gutheissung der Beschwerde führt. Im Übrigen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