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UV.2021.00076 vom 3. Mai 2022</w:t>
      </w:r>
    </w:p>
    <w:p>
      <w:r>
        <w:t>ZH Sozialversicherungsgericht, 2022-05-03, DE</w:t>
      </w:r>
    </w:p>
    <w:p>
      <w:r>
        <w:rPr>
          <w:b/>
        </w:rPr>
        <w:t xml:space="preserve">Quelle: </w:t>
      </w:r>
      <w:r>
        <w:t>https://mcp.opencaselaw.ch/entscheid/zh_sozialversicherungsgericht_UV.2021.00076</w:t>
      </w:r>
    </w:p>
    <w:p>
      <w:r>
        <w:t>FR: ZH_SOZIALVERSICHERUNGSGERICHT UV.2021.00076 du 3 mai 2022</w:t>
      </w:r>
    </w:p>
    <w:p>
      <w:r>
        <w:t>IT: ZH_SOZIALVERSICHERUNGSGERICHT UV.2021.00076 del 3 maggio 2022</w:t>
      </w:r>
    </w:p>
    <w:p>
      <w:pPr>
        <w:pStyle w:val="Heading2"/>
      </w:pPr>
      <w:r>
        <w:t>Erwägungen</w:t>
      </w:r>
    </w:p>
    <w:p>
      <w:r>
        <w:rPr>
          <w:b/>
        </w:rPr>
        <w:t>E. 1</w:t>
      </w:r>
    </w:p>
    <w:p>
      <w:r>
        <w:t>2. März 2020 legte die Helsana die Sache erneut Prof. Dr. A.___ vor ( Urk. 8/M12), welcher am 1 6. April 2020 nochmals Stellung bezog ( Urk. 8/M13). Mit Verfügung vom 2 4. Juni 2020 verneinte die Helsana den Anspruch auf Versicherungsleistungen, da ein natürlicher Kausalzusammenhang zwischen dem Unfall vom 1 0. Oktober 2008 und den nun geltend gemachten Beschwerden nicht mit überwiegender Wahrscheinlichkeit erstellt sei ( Urk. 7/K15). Die dagegen von der Versicherten am 2 8. August und ergänzend am 2 7. Oktober 2020 erhobene Einsprache ( Urk. 7/K16, 7/K18), wies die Helsana mit E insprachee ntscheid vom 2. März 2021 ab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 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.1</w:t>
      </w:r>
    </w:p>
    <w:p>
      <w:r>
        <w:t>Die in Rechtskraft erwachsene Verweigerung weiterer Leistungen durch den ob ligatorischen Unfallversicherer schliesst die spätere Entstehung eines An spruchs, der sich aus demselben Ereignis herleitet, nicht unter allen Umständen aus. Viel mehr steht ein solcher Entscheid unter dem Vorbehalt späterer An passung an geänderte unfallkausale Verhältnisse. Dieser in der Invaliden versicherung durch das Institut der Neuanmeldung geregelte Grundsatz gilt auch im Unfall versicherungsrecht, indem es der versicherten Person jederzeit freisteht, einen Rückfall oder Spätfolgen eines rechtskräftig beurteilten Unfallereignisses geltend zu machen (vgl. Art. 11 der Verordnung ü ber die Unfallversicherung, UVV ) und erneut Leistungen der Unfallversicherung zu beanspruchen.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andersgearteten Krankheitsbild führen können (BGE 144 V 245 E. 6.1, 118 V 293 E. 2c, je mit Hinweisen). 1 .3 .2</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w:t>
      </w:r>
    </w:p>
    <w:p>
      <w:r>
        <w:rPr>
          <w:b/>
        </w:rPr>
        <w:t>E. 1.4</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2</w:t>
      </w:r>
    </w:p>
    <w:p>
      <w:r>
        <w:t>Dagegen erhob X.___ am 2. April 2021 Beschwerde mit dem Rechts begehren, der angefochtene Einspracheentscheid sei aufzuheben und die Helsana sei zu verpflichten, die versicherungsmässigen Leistungen im Zusammenhang mit dem Unfall vom 1 0. Oktober 2008 und dessen Spätfolgen zu erteilen. Eventualiter sei der medizinische Sachverhalt mittels eines neutralen Gutachtens abzuklären ( Urk. 1 S. 1). Mit Beschwerdeantwort vom 2 8. April 2021 schloss die Beschwerdegegnerin auf Abweisung der Beschwerde ( Urk.</w:t>
      </w:r>
    </w:p>
    <w:p>
      <w:r>
        <w:rPr>
          <w:b/>
        </w:rPr>
        <w:t>E. 2.1</w:t>
      </w:r>
    </w:p>
    <w:p>
      <w:r>
        <w:t>Im angefochtenen Einspracheentscheid vom 2. März 2021 hielt die Beschwerde gegnerin im Wesentlichen fest, es obliege der Beschwerdeführerin, das Vorliegen eines natürlichen Kausalzusammenhangs zwischen dem als Spätfolge postu lierten Beschwerdebild und dem Unfall darzulegen. Nur wenn die Unfallkausalität mit überwiegender Wahrscheinlichkeit erstellt sei, entstehe eine erneute Leistungspflicht des Unfallversicherers. Dieser Nachweis sei der Beschwerde führerin nicht gelungen. Der beratende Arzt, Prof. Dr. A.___ , habe aus führ lich begründet, weshalb zwischen den Beschwerden und dem Unfall nur möglicherweise ein Kausalzusammenhang bestehe. Auf die Stellungnahme der Physiotherapeutin, auf welche die Beschwerdeführerin in erster Linie verweise, könne nicht abgestellt werden, da die Verwaltung für die Feststellung natürlicher Kausalzusammenhänge gemäss bundesgerichtlicher Rechtsprechung auf An gaben ärztlicher Experten angewiesen sei. Zudem habe die Physiotherapeutin selbst bestätigt, dass keine Studien vorhanden seien, die ihre Thesen stützen würden. Im Übrigen lasse sich auch keiner der anderen ärztlichen Stellung nahmen rechtsgenüglich entnehmen, dass die im Jahr 2019 (richtig: 2018) auf getretenen Rückenbeschwerden mit überwiegender Wahrscheinlichkeit auf den Unfall aus dem Jahr 2008 zurückzuführen seien. Der Entscheid falle somit zu Lasten der Beschwerdeführerin aus, da sie aus dem unbewiesen gebliebenen natürlichen Kausalzusammenhang habe Rechte ableiten wollen ( Urk. 2 S. 6 f.).</w:t>
      </w:r>
    </w:p>
    <w:p>
      <w:r>
        <w:rPr>
          <w:b/>
        </w:rPr>
        <w:t>E. 2.2</w:t>
      </w:r>
    </w:p>
    <w:p>
      <w:r>
        <w:t>Demgegenüber machte die Beschwerdeführerin in ihrer Beschwerdeschrift vom 2. April 2021 zusammengefasst geltend, ihre Physiotherapeutin verfüge über ein fundiertes medizinisches Wissen und</w:t>
      </w:r>
    </w:p>
    <w:p>
      <w:r>
        <w:t>über viele Jahre Berufserfahrung. Ihren fachlich korrekten Stellungnahmen sei ge nau so viel Gewicht beizumessen wie denjenigen ärztlicher Experten. Zudem seien die Berichte der Physiotherapeutin geeignet, Zweifel an den Ausführungen des beratenden Arztes Prof. Dr. A.___ zu wecken. Dieser habe unter anderem Studien zitiert, welche andere Thematiken zum Inhalt hätten ,</w:t>
      </w:r>
    </w:p>
    <w:p>
      <w:r>
        <w:t>als vorliegend von Relevanz seien ( Urk. 1 S. 4) . D ie Stellungnahme von Prof. Dr. A.___ sei insgesamt zwar ausführlich, je doch nicht überzeugend. Beim heutigen Befund handle es sich um eine Spätfolge des Unfalls von Oktober 200 8. Jede andere Ursache könne insbesondere aufgrund der Lage des Befundes sowie des Alters [der Beschwerdeführerin] ausgeschlossen werden ( Urk. 1 S. 6) . 3. 3.1</w:t>
      </w:r>
    </w:p>
    <w:p>
      <w:r>
        <w:t>Gemäss Austrittsbericht des Spitals Z.___ vom 1 3. Oktober 2008 habe die Beschwerdeführerin anlässlich ihres Sturzes vom Pferd drei Tage zuvor eine Deckplattenimpressionsfraktur TH 12 mit deutlicher Höhenminderung erlitten . Unter Analgesie sei es zu einer raschen Regredienz der Beschwerden gekommen , sodass die Beschwerdeführerin in gutem Allgemeinzustand habe nach Hause ent lassen werden können. Ihr sei en insbesondere körperliche Schonung und das Tragen eines Dreipunktekorsetts für sechs Wochen verordnet worden (Urk. 3/16). 3.2</w:t>
      </w:r>
    </w:p>
    <w:p>
      <w:r>
        <w:t>Dr. med. B.___ , Assistenzarzt an der Klinik C.___ , stellte mit Bericht vom 1 5. Mai 2019 folgende Diagnosen ( Urk. 8/M5 S. 1): - unklares Schmerzsyndrom bis zur mittleren Brustwirbelsäule, ohne radikuläre Schmerzen mit/bei - Status nach BWK 12- Deckenimpressionsfraktur nach Reitunfall im Jahre 2008, mit anschliessender erfolgreicher konservativer Therapie mittels Korsett - konsolidierte r BWK 12- Fraktur - Osteochondrose und leichte Diskusdegeneration auf Höhe BWK 9/10, ohne Neurokompression.</w:t>
      </w:r>
    </w:p>
    <w:p>
      <w:r>
        <w:t>Die Beschwerdeführerin habe berichtet, seit November 2018 wieder unter stärkeren, auch diffus auftretenden Rückenschmerzen im Bereich der erwähnten Fraktur von 2008 zu leiden, welche auch im Alltag störend seien ( Urk. 8/M5 S. 1). Die am 1 5. Mai 2019 durchgeführte MRI-Untersuchung der unteren Brustwirbel säule (vgl. Urk. 3/15) habe eine konsolidierte BWK 12-Fraktur ohne Zeichen für ein Ödem sowie eine Osteochondrose mit leichter Diskusdegeneration auf Höhe BWK 9/10 ergeben . Ob die Schmerzen residuell noch von der Fraktur herrühr t en, könne nicht klar ausgeschlossen werden ( Urk. 8/M5 S. 2). 3.3</w:t>
      </w:r>
    </w:p>
    <w:p>
      <w:r>
        <w:t>Dr. med. D.___ , Facharzt für Rheumatologie, führte in seinem Bericht vom 2 6. Juni 2019 aus, die MRI-Untersuchung der Brust- und Lendenwirbelsäule habe ein isoliertes Knochenmarksödem auf Niveau BWK 10/11 rechtsbetont im ventralen Abschnitt der Bandscheibe gezeigt. Manuell bestehe eine Hypomobilität der unteren Brustwirbelsäule mit paravertebralem Muskelhartspann und Druck dolenz über etwa drei bis vier Segmenten ab BWK 12 aufwärts. Inwiefern die Veränderungen im MRI mit der Schmerzproblematik zusammenhäng t en, sei noch nicht ganz geklärt, weshalb in einem ersten Schritt von einer Injektion abgesehen werde ( Urk. 8/M7 S. 1 ). Ergänzend hielt Dr. D.___ am 2. Juli 2019 fest, dass die Beschwerdeführerin über Folgen ihres Unfalls mit Deckplattenfraktur BWK 12 klage. Die Beschwerden seien in angrenzenden Segmenten mittels Knochen marksödem objektivierbar und aus seiner Sicht Folge des Unfalls, zumal ein solcher Befund in dieser Region bei einer 1980 gebore nen Patientin nicht üblich sei ( Urk. 8/M8). 3.4</w:t>
      </w:r>
    </w:p>
    <w:p>
      <w:r>
        <w:t>Dr. med. E.___ , Chiropraktor SCG/ECU , äusserte sich in seinem Bericht vom 5. Juli 2019 dahingehend, die Beschwerdeführerin im Zeitraum vom 8. bis 1 8. März 2019 insgesamt drei Mal chiropraktisch behandelt zu haben. Nach der letzten Behandlung habe sie sich weitgehend schmerzfrei gefühlt. Er bestätige, dass nach der Wirbelfraktur (hier Th 12) statische Veränderungen der Wirbelsäule aufträten, die in der Folge zur vermehrten Arthrosebildung in diesem Segment führen können. Insofern sei «eine mögliche Kausalität mit dem Unfall 2008 mög lich» ( Urk. 8/M9). 3.5</w:t>
      </w:r>
    </w:p>
    <w:p>
      <w:r>
        <w:t>In der Funktion eines beratenden Arztes der Beschwerdegegnerin stellte Prof. Dr. A.___ in seiner Stellungnahme vom 2 1. Oktober 2019 folgende Diagnosen: - Status nach Deckplattenimpressionsfraktur BWK 12 - Osteochondrose</w:t>
      </w:r>
    </w:p>
    <w:p>
      <w:r>
        <w:t>Th</w:t>
      </w:r>
    </w:p>
    <w:p>
      <w:r>
        <w:rPr>
          <w:b/>
        </w:rPr>
        <w:t>E. 6</w:t>
      </w:r>
    </w:p>
    <w:p>
      <w:r>
        <w:t>S. 2), worüber die Beschwerdeführerin mit Verfügung vom 3. Mai 2021 in Kenntnis gesetzt wurde ( Urk. 9). Das Gericht zieht in Erwägung: 1.</w:t>
      </w:r>
    </w:p>
    <w:p>
      <w:r>
        <w:rPr>
          <w:b/>
        </w:rPr>
        <w:t>E. 10</w:t>
      </w:r>
    </w:p>
    <w:p>
      <w:r>
        <w:t>und Th</w:t>
      </w:r>
    </w:p>
    <w:p>
      <w:r>
        <w:rPr>
          <w:b/>
        </w:rPr>
        <w:t>E. 11</w:t>
      </w:r>
    </w:p>
    <w:p>
      <w:r>
        <w:t>(Krankheit) - c hronische Dorsalgie .</w:t>
      </w:r>
    </w:p>
    <w:p>
      <w:r>
        <w:t>Ein Zusammenhang zwischen den heute geklagten Beschwerden und dem Ereignis vom 1 0. Oktober 2008 bestehe nur möglicherweise. Bei der damals zugezogenen Fraktur des 1 2. Brustwirbelkörpers hand le es sich um eine prognostisch sehr günstige Form , indem nur</w:t>
      </w:r>
    </w:p>
    <w:p>
      <w:r>
        <w:t>eine Impression der Deckplatte eines Wirbels vorliege . Entsprechend habe auch nur eine konservative Behandlung stattgefunden.</w:t>
      </w:r>
    </w:p>
    <w:p>
      <w:r>
        <w:t>Die heute geklagten Beschwerden würden offensichtlich etwas kranial des Th</w:t>
      </w:r>
    </w:p>
    <w:p>
      <w:r>
        <w:rPr>
          <w:b/>
        </w:rPr>
        <w:t>E. 12</w:t>
      </w:r>
    </w:p>
    <w:p>
      <w:r>
        <w:t>nach der Fraktur weitgehend intakt geblieben sei. Ferner sei auch das unmittelbar oberhalb des frakturierten Wirbels liegende Bewegungssegment Th 10/ Th 11 intakt und dieses habe demnach seine Schock-Absorptionswirkung ausüben können (Urk. 8/M13 S. 11). 4.2.2</w:t>
      </w:r>
    </w:p>
    <w:p>
      <w:r>
        <w:t>Aus Sicht der Beschwerdeführerin sind namentlich die Ausführungen der behandelnden Physiotherapeutin F.___ geeignet, Zweifel an der versicherungsinternen Beurteilung zu wecken (vgl. Urk. 1 S. 4). Dem ist ent gegenzuhalten, dass fachärztliche Beurteilungen wie diejenige n von Prof. Dr. A.___ gemäss bundesgerichtlicher Rechtsprechung grundsätzlich nur gestützt auf eine ebenfalls fachärztlich abweichende Beurteilung entkräftet wer den können (vgl. Urteil des Bundesgerichts 9C_458/2021 vom 1 5. November 2021 E. 3.3 mit Hinweisen). Davon abgesehen hat sich jener in Kenntnis der MRI-Befunde und nach Konsultation eines Radiologen eingehend mit de r Stress Riser -Problematik befasst , welche von physiotherapeutischer Seite bereits im Frage bogen vom 2 5. Januar 2020 argumentativ in den Vordergrund gestellt w orden war ( Urk. 8/M11 S. 3 f.) . Diesbezüglich wurden sodann in der physio therapeutischen Stellungnahme vom 2 6. August 2020 ( Urk. 8/M15 S. 1 f.) keine wesentlichen neuen Aspekte vorgebracht. Hinsichtlich der erhobenen K ritik an der von Prof. Dr. A.___</w:t>
      </w:r>
    </w:p>
    <w:p>
      <w:r>
        <w:t>zu Rate gezogenen Fachliteratur ist festzuhalten, dass er unter anderem Studien zitierte, welche sich zur Inzidenz degenerativer Bandscheibenveränderungen an der Brustwirbelsäule äusserten (vgl. Urk. 8/M13 S. 9 f. ). Die Häufigkeit eines Leidens sagt jedoch noch nichts darüber aus, ob dieses im konkreten Fall auf das versicherte Ereignis zurückzuführen oder degenerativer Natur ist. Entsprechend hat sich Prof. Dr. A.___</w:t>
      </w:r>
    </w:p>
    <w:p>
      <w:r>
        <w:t>im Rahmen der Beantwortung der Kausalitätsfrage massgeblich an den radiologischen Befunden sowie an fachärztlichen Kenntnissen und klinischen Erfahrungen</w:t>
      </w:r>
    </w:p>
    <w:p>
      <w:r>
        <w:t>namentlich zur Stress Riser -Problematik orientiert ( Urk. 8/M13 S. 10 f.) , um eine schlüssige Einzelfallbeurteilung vor nehmen zu können . Mithin ist nicht ersichtlich, dass er den kritisierten Studien dabei entscheidende Bedeutung zugemessen hat , weshalb kein Anlass besteht, deren Aussagekraft im vorliegenden Fall im Detail zu klären . Darüber hinaus ist an dieser Stelle noch mals zu betonen, dass es der Beschwerdeführerin als Leistungsansprecherin ob liegt, das Vorliegen eines Kausalzusammenhangs zwischen dem als Spätfolge geltend gemachten Beschwerdebild und dem Reitunfall nachzuweisen. Daran sind vorliegend hohe Anforderungen zu stellen, da ein zeitlicher Abstand von rund</w:t>
      </w:r>
    </w:p>
    <w:p>
      <w:r>
        <w:t>zehn Jahren zwischen dem Schadensereignis und dem Auftreten der gesundheit lichen Beeinträchtigung liegt (vgl. vorstehende E. 1.3.2).</w:t>
      </w:r>
    </w:p>
    <w:p>
      <w:r>
        <w:t>Aus dem beschwerde weise behauptete n Fehlen einschlägiger Studien (vgl. U rk. 1 S. 4 sowie Urk. 8/M15 S . 2 ) kann jedenfalls nicht per se abgeleitet werden , dass der Unfall überwiegend wahrscheinlich die Ursache</w:t>
      </w:r>
    </w:p>
    <w:p>
      <w:r>
        <w:t>der</w:t>
      </w:r>
    </w:p>
    <w:p>
      <w:r>
        <w:t>2018 aufgetretenen Rücken beschwerden bildet . Vielmehr wirkt sich dies im konkreten Fall zu Lasten der Beschwerdeführerin aus.</w:t>
      </w:r>
    </w:p>
    <w:p>
      <w:r>
        <w:t>Die versicherungsinternen Einschätzungen vermögen schliesslich auch durch die übrigen (fach ärztlichen ) Berichte nicht in Zweifel gezogen zu werden . So fusst die Beurteilung des Chiropraktors</w:t>
      </w:r>
    </w:p>
    <w:p>
      <w:r>
        <w:t>Dr. E.___ vom 5. Juli 2019 gemäss Beschwerdeführerin ( Urk. 1 S. 5 Ziff.</w:t>
      </w:r>
    </w:p>
    <w:p>
      <w:r>
        <w:rPr>
          <w:b/>
        </w:rPr>
        <w:t>E. 13</w:t>
      </w:r>
    </w:p>
    <w:p>
      <w:r>
        <w:t>; vgl. auch Urk. 3/2 S. 3 ) nicht auf allen relevanten medizinischen Unterlagen , wie namentlich den Ergebnissen der Röntgenuntersuchungen . Ausserdem erachtete Dr. E.___ einen kausalen Zusammenhang zum 2008 erlittenen Unfall bloss für möglich ( Urk. 8/M9) . Selbst wenn es sich dabei um eine umgangssprachliche und nicht juristische Ver wendung des Begriffs «möglich» handeln sollte</w:t>
      </w:r>
    </w:p>
    <w:p>
      <w:r>
        <w:t>(vgl. Urk. 3/2 S. 3) , kann die Aus sage jedenfalls nicht dahingehend verstanden werden, dass ein natürlicher Kausalzusammenhang mit überwiegender Wahrscheinlichkeit als bestehend ein gestuft wurde und</w:t>
      </w:r>
    </w:p>
    <w:p>
      <w:r>
        <w:t>realistischerweise</w:t>
      </w:r>
    </w:p>
    <w:p>
      <w:r>
        <w:t>keine anderen Ursachen für die Rücken beschwerden in Betracht fallen.</w:t>
      </w:r>
    </w:p>
    <w:p>
      <w:r>
        <w:t>Soweit die Beschwerdeführerin im Übrigen auf die Einschätzung von Dr. D.___</w:t>
      </w:r>
    </w:p>
    <w:p>
      <w:r>
        <w:t>vom 2. Juli 2019 Bezug nimmt ( Urk. 1 S. 5 Ziff. 12), mag es zwar zutreffen, dass jener die Kausalität bejahte. Dieser Beurteilung mangelt es jedoch an einer nachvollziehbaren Begründung , da sich</w:t>
      </w:r>
    </w:p>
    <w:p>
      <w:r>
        <w:t>Dr. D.___</w:t>
      </w:r>
    </w:p>
    <w:p>
      <w:r>
        <w:t>im Wesentlichen auf die Anmerkung</w:t>
      </w:r>
    </w:p>
    <w:p>
      <w:r>
        <w:t>beschränkte ,</w:t>
      </w:r>
    </w:p>
    <w:p>
      <w:r>
        <w:t>der vorliegende Befund sei für eine Person mit gleichem Jahrgang wie die Bes chwerdeführerin nicht üblich ( Urk. 8/M8) . 4.2.3</w:t>
      </w:r>
    </w:p>
    <w:p>
      <w:r>
        <w:t>Nach dem Gesagten bestehen keine a uch nur geringen Zweifel an der versicherungsinternen Beurteilung von Prof. Dr. A.___ . Dieser kommt volle Beweiskraft zu, weshalb die Beschwerdegegnerin zu Recht darauf abgestellt hat. Von weiteren Abklärungen me dizinischer Art wie namentlich dem eventu aliter beantragten versicherungsexternen Gutachten sind keine anderen entscheid relevanten Erkenntnisse zu erwarten, wesh alb davon abgesehen werden kann (antizipierte Beweiswürdigung; BGE 144 V 361 E. 6.5, 136 I 229 E. 5.3, 124 V 90 E. 4b). 5.</w:t>
      </w:r>
    </w:p>
    <w:p>
      <w:r>
        <w:t>Zusammenfassend fehlt es am rechtsgenüglichen</w:t>
      </w:r>
    </w:p>
    <w:p>
      <w:r>
        <w:t>Nachweis des natürlichen Kausalzusammenhangs zwischen den von der Beschwerdeführerin im April 2019</w:t>
      </w:r>
    </w:p>
    <w:p>
      <w:r>
        <w:t>gemeldeten Rückenbeschwerden und dem von ihr im Oktober 2008 erlittenen Reitunfall. Dementsprechend hat die Beschwerdegegnerin ihre Leistungspflicht für die geltend gemachten Spätfolgen richtigerweise verneint.</w:t>
      </w:r>
    </w:p>
    <w:p>
      <w:r>
        <w:t>Die gegen den Einspracheentscheid vom 2. März 2021 er hobene Beschwerde erweist sich somit als unbegründet, weshalb sie abzuweisen ist.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