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UV.2021.00070 vom 15. Juni 2021</w:t>
      </w:r>
    </w:p>
    <w:p>
      <w:r>
        <w:t>ZH Sozialversicherungsgericht, 2021-06-15, DE</w:t>
      </w:r>
    </w:p>
    <w:p>
      <w:r>
        <w:rPr>
          <w:b/>
        </w:rPr>
        <w:t xml:space="preserve">Quelle: </w:t>
      </w:r>
      <w:r>
        <w:t>https://mcp.opencaselaw.ch/entscheid/zh_sozialversicherungsgericht_UV.2021.00070</w:t>
      </w:r>
    </w:p>
    <w:p>
      <w:r>
        <w:t>FR: ZH_SOZIALVERSICHERUNGSGERICHT UV.2021.00070 du 15 juin 2021</w:t>
      </w:r>
    </w:p>
    <w:p>
      <w:r>
        <w:t>IT: ZH_SOZIALVERSICHERUNGSGERICHT UV.2021.00070 del 15 giugno 2021</w:t>
      </w:r>
    </w:p>
    <w:p>
      <w:pPr>
        <w:pStyle w:val="Heading2"/>
      </w:pPr>
      <w:r>
        <w:t>Erwägungen</w:t>
      </w:r>
    </w:p>
    <w:p>
      <w:r>
        <w:rPr>
          <w:b/>
        </w:rPr>
        <w:t>E. 1</w:t>
      </w:r>
    </w:p>
    <w:p>
      <w:r>
        <w:t>X.___ , geboren 1992, war zuletzt als Sicherheitsangestellter für die Y.___ GmbH während jeweils einer Stunde pro Woche tätig. Am 29. November 2020 wurde der Generali Allgemeine Versicheru ngen AG (folgend: Generali ) gemeldet , dass er am 9. November 2020 im Affekt heraus mit einem kleinen gezackten Rüstmesser ins Kissen habe stechen wollen und dabei ausgerutscht und den linken Arm nahe der Pulsader getroffen habe. Beim Herausziehen des Messer s sei praktisch alles 100 % durchtrennt worden (Urk. 8/2 ; vgl. auch Austrittsbericht Universitätsspital Z.___ vom 11. November 2020, Urk. 3/3 ). Generali holte daraufhin Informationen bezüglich des Arbeit sverhältnis ses</w:t>
      </w:r>
    </w:p>
    <w:p>
      <w:r>
        <w:t>ein (Urk. 8/16) und tätigte weitere Abklärungen. Mit Verfügung vom 17. Dezember 2020 teilte die Generali dem Versicherten mit, dass es sich vorliege nd um einen Nichtbe rufs unfall hand l e und er deutlich weniger als acht Stunden wöchentlich bei der Versicherungsnehmerin gearbeitet habe, womit keine Versicherungsdeckung vor liege , so dass eine Leistungspflicht abgelehnt werde (Urk. 8/29). Mit Schreiben vom 5. Januar 2021 erhob der Versi cherte Einsprache (Urk. 8/37.2).</w:t>
      </w:r>
    </w:p>
    <w:p>
      <w:r>
        <w:t>D ie zustän dige Krankenversicherung erhob am 6. Januar 2021 Einsprache (Urk. 8/48.38 ) , welche sie allerdings na ch Prüfung der Unterlagen am 3. Februar 2021 wieder zurückzog (Urk. 8/49). Mit Einspracheentscheid vom 18. Februar 2021 wies die Generali die Einsprache des Versicherten ab (Urk. 2).</w:t>
      </w:r>
    </w:p>
    <w:p>
      <w:r>
        <w:rPr>
          <w:b/>
        </w:rPr>
        <w:t>E. 2</w:t>
      </w:r>
    </w:p>
    <w:p>
      <w:r>
        <w:t>Hiergegen erhob der Versicherte am 21. März 2021 Beschwerde und beantragte, der angefochtene Einspracheentscheid sei aufzuheben und es sei festzustellen, dass der Beschwerdeführer im November 2020 durch die Beschwerdegegnerin gegen Nichtberufsunfälle versichert gewesen sei. Es sei festzustellen, dass die Beschwerdegegnerin leistungspflichtig sei für den Nichtberufsunfall vom 9. November 2020 (Urk. 1). Mit Beschwerdeantwort vom 21. April 2021 schloss die Beschwerdegegnerin auf Abweisung der Beschwerde (Urk. 7 unter Beilage ihrer Akten, Urk. 8/1-50), worüber der Beschwerdeführer am 26. April 2021 in Kenntnis gesetzt wurde (Urk. 9).</w:t>
      </w:r>
    </w:p>
    <w:p>
      <w:r>
        <w:rPr>
          <w:b/>
        </w:rPr>
        <w:t>E. 2.1</w:t>
      </w:r>
    </w:p>
    <w:p>
      <w:r>
        <w:t>Nach Art. 1a Abs. 1 lit . a des Bundesgesetz es über die Unfallversicherung (UVG)</w:t>
      </w:r>
    </w:p>
    <w:p>
      <w:r>
        <w:t>sind die in der Schweiz beschäftigten Arbeitnehmer, einschliesslich der Heim ar beiter, Lernende, Praktikanten, Volontäre sowie der in Lehr- oder Invaliden werkstätten tätigen Personen obligatorisch versichert. Als Arbeitnehmer gilt, wer eine unselbständige Erwerbstätigkeit im Sinne des Bundesgesetzes über die Alters- und Hinterlassenenversicherung (AHVG) ausübt (Art. 1 der Verordnung ü ber die Unfallversicherung, UVV ).</w:t>
      </w:r>
    </w:p>
    <w:p>
      <w:r>
        <w:rPr>
          <w:b/>
        </w:rPr>
        <w:t>E. 2.2</w:t>
      </w:r>
    </w:p>
    <w:p>
      <w:r>
        <w:t>Gemäss Art. 6 Abs. 1 UVG werden - soweit das Gesetz nichts anderes be stimmt</w:t>
      </w:r>
    </w:p>
    <w:p>
      <w:r>
        <w:t>- die Versicherungsleistungen bei Berufsunfällen, Nichtberufsunfällen und Be rufskrankheiten gewährt.</w:t>
      </w:r>
    </w:p>
    <w:p>
      <w:r>
        <w:t>Als Nichtberufsunfälle gelten alle Unfälle (Art. 4 des Bundesgesetzes über den Allgemeinen Teil des Sozialversicherungsrechts, ATSG), d ie nicht zu den Berufs unfällen zählen (Art. 8 UVG; vgl. Art. 7 UVG) . Teilzeitbeschäftigte Arbeitnehmer, deren wöchentliche Arbeitszeit bei einem Arbeitgeber mindestens acht Stunden beträgt, sind auch gegen Nichtberufsunfälle versichert (Art. 13 Abs. 1 UVV).</w:t>
      </w:r>
    </w:p>
    <w:p>
      <w:r>
        <w:t>Für teilzeitbeschäftigte Arbeitnehmer, deren wöchentliche Arbeitszeit dieses Mindest mass nicht erreicht, gelten Unfälle auf d em Arbeitsweg als Berufsunfälle (Art. 13 Abs. 2 UVV).</w:t>
      </w:r>
    </w:p>
    <w:p>
      <w:r>
        <w:t>Ob ein unregelmässig Teilzeitbeschäftigter die Minimalgrenze von wöchentlich 8</w:t>
      </w:r>
    </w:p>
    <w:p>
      <w:r>
        <w:t>Arbeitsstunden erreicht, um für Nichtberufsunfälle versichert zu sein, kann auf grund der Berechnungsmethode bestimmt werden, welche die Ad-hoc-Kommis sion Schaden UVG in der Empfehlung Nr. 7/87 vorschlägt. Auch wenn diese das Gericht nicht bindet, sieht sie einfach anzuwendende Kriterien vor und ermöglicht eine Gleichbehandlung der Versicherten. Sie erscheint daher nicht als gesetz widrig, namentlich nicht soweit sie den Versicherern vorschreibt, für die Berech nung der durchschnittlichen wöchentlichen Arbeitszeit in einer massgeblichen</w:t>
      </w:r>
    </w:p>
    <w:p>
      <w:r>
        <w:rPr>
          <w:b/>
        </w:rPr>
        <w:t>E. 2.3</w:t>
      </w:r>
    </w:p>
    <w:p>
      <w:r>
        <w:t>Die Versicherung endet mit dem 31. Tag nach dem Tag, an dem der Anspruch auf mindestens den halben Lohn aufhört und für arbeitslose Personen mit dem 31. Tag nach dem Tag, an dem letztmals die Anspruchsvoraussetzungen nach Artikel 8 des Bundesgesetz es über die obligatorische Arbeitslosenversicherung und die Insolvenzentschädigung (AVIG) erfüllt oder Entschädigungen nach Artikel 29 AVIG bezogen worden sind (Art. 3 Abs. 2 UVG) .</w:t>
      </w:r>
    </w:p>
    <w:p>
      <w:r>
        <w:t>Der Versicherer hat dem Ver sicherten die Möglichkeit zu bieten, die Versicherung durch besondere Abrede bis zu sechs Monaten zu verlängern (Art. 3 Abs. 3 UVG) .</w:t>
      </w:r>
    </w:p>
    <w:p>
      <w:r>
        <w:t>Abreden mit dem Ver sicherer über die Verlängerung der Nichtberufsunfallversicherung müssen einzeln oder kollektiv vor dem Ende dieser Versicherung getroffen werden (Art. 8 UVV).</w:t>
      </w:r>
    </w:p>
    <w:p>
      <w:r>
        <w:rPr>
          <w:b/>
        </w:rPr>
        <w:t>E. 2.4</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 keit eines bestimmten Sachverhalts genügt den Beweisanforderungen nicht. Das Ge richt folgt vielmehr jener Sachverhaltsdarstellung, die es von allen möglichen Geschehensabläufen als die wahrscheinlichste würdigt (BGE 126 V 353 E. 5b mit Hinweisen; vgl. BGE 130 III 321 E. 3.2 und 3.3).</w:t>
      </w:r>
    </w:p>
    <w:p>
      <w:r>
        <w:rPr>
          <w:b/>
        </w:rPr>
        <w:t>E. 3</w:t>
      </w:r>
    </w:p>
    <w:p>
      <w:r>
        <w:t>Zustellung gegen Empfangsschein an: - Rechtsanwalt Marc Schmid - GENERALI Allgemeine Versicherungen AG - Bundesamt für Gesundheit</w:t>
      </w:r>
    </w:p>
    <w:p>
      <w:r>
        <w:rPr>
          <w:b/>
        </w:rPr>
        <w:t>E. 3.1</w:t>
      </w:r>
    </w:p>
    <w:p>
      <w:r>
        <w:t>Gestützt auf die Empfehlung der Ad-hoc-Kommission Schaden UVG Nr. 7/87 , Revision vom 5. April 2019 (folgend: Empfehlung Nr. 7/87) ist nach Möglichkeit die durchschnittliche Beschäftigung im dem Unfall vorausgegangenen Jahr zu betrachten.</w:t>
      </w:r>
    </w:p>
    <w:p>
      <w:r>
        <w:t>Die Berechnung erstreckt sich dabei über die letzten 3 oder 12 Monate vor dem Unfall, wobei die für den Versicherten günstigere Variante zählt.</w:t>
      </w:r>
    </w:p>
    <w:p>
      <w:r>
        <w:t>Nur ganze Wochen sind zu beachten. Fällt Beginn bzw. Ende der relevanten Periode (Ziff. 1) zwischen 2 Wochenenden, bleiben diese angebrochenen Wochen unbe rührt. Sofern in d er relevanten Periode die Wochen mit tatsächlichen Arbeitsein sätzen überwiegen, kommen nur die Wochen mit tatsächlichen Arbeitseinsätzen in die Berechnung, das gilt auch für Wochen, in denen nu r 1 Stunde gearbeitet wurde. Vorab zählen die effektiven Arbeitsstunden. Lässt sich damit keine NBU-Deckung bewerkstelligen, werden tageweise Ausfallstunden wegen Unfall oder Krankheit durch die durchschnittliche tägliche Arbeitszeit –aufgerundet auf die nächste volle Stunde</w:t>
      </w:r>
    </w:p>
    <w:p>
      <w:r>
        <w:t>- ergänzt. Weitere Ergänzungen, z.B. wegen Militär, Feier- oder Urlaubstagen, sind nicht zulässig .</w:t>
      </w:r>
    </w:p>
    <w:p>
      <w:r>
        <w:rPr>
          <w:b/>
        </w:rPr>
        <w:t>E. 3.2</w:t>
      </w:r>
    </w:p>
    <w:p>
      <w:r>
        <w:t>Der Beschwerdeführer verletzte sich am 9. November 2020. In den drei voran gegangenen Monaten ab August 2020 arbeitete er lediglich im September wäh rend total 6.25 Stunden. Damit erfüllte er klarerweise die Anforderungen nicht.</w:t>
      </w:r>
    </w:p>
    <w:p>
      <w:r>
        <w:t>Zu prüfen bleibt, ob der Beschwerdeführer aufgrund der in den letzten 12 Mona ten geleisteten Stunden für Nichtberufsunfälle vers ichert war. Die geleis teten Stunden stellen sich folgendermassen dar (Urk. 3/7):</w:t>
      </w:r>
    </w:p>
    <w:p>
      <w:r>
        <w:t>November 2019 - Dezember 2019 28 h Januar 2020 10.25 h Februar 2020 8.5 h März 2020</w:t>
      </w:r>
    </w:p>
    <w:p>
      <w:r>
        <w:rPr>
          <w:b/>
        </w:rPr>
        <w:t>E. 3.3</w:t>
      </w:r>
    </w:p>
    <w:p>
      <w:r>
        <w:t>Des Weiteren gab die letzte Arbeitgeberin des Beschwerdeführers an, dass er in den Monaten April bis August 2020 nicht für sie gearbeitet habe, da er bei einem anderen Arbeitgeber angestellt gewesen sei bis zum 30. September 2021 (Mail vom 10. Dezember 2020, Urk. 8/48.24; vgl. auch Kündigungsschreiben vom 31.</w:t>
      </w:r>
    </w:p>
    <w:p>
      <w:r>
        <w:t>August 2020, Urk. 8/48.32). Damit ist nicht überwiegend wahrscheinlich, dass der Beschwerdeführer ohne Covid-19 mehr Stunden für die Versicherungs neh merin gearbeitet hätte, womit sich ein Heranziehen der 12 Monate vor dem Aus bruch von Covid-19 (März 2019-März 2020) zur Berechnung der geleisteten Wochenstunden entgegen den Ausführungen des Beschwerdeführers von vornher ein nicht als sachgerecht erweist.</w:t>
      </w:r>
    </w:p>
    <w:p>
      <w:r>
        <w:rPr>
          <w:b/>
        </w:rPr>
        <w:t>E. 3.4</w:t>
      </w:r>
    </w:p>
    <w:p>
      <w:r>
        <w:t>Zusammenfassend erfüllt der Beschwerdeführer die Voraussetzungen für die Ver sicherungsdeckung bezüglich des Ereignisses vom 9. November 2020 nicht und die Beschwerdegegnerin verneinte zu Recht eine Leistungspflicht. Der angefoch tene Einspracheentscheid erweist sich damit als richtig und die Beschwerde ist vollumfänglich abzuweisen.</w:t>
      </w:r>
    </w:p>
    <w:p>
      <w:r>
        <w:t>Offen bleiben kann entsprechend, ob es sich um ein Unfallereignis handelte oder nicht, da bereits aus dem abgehandeltem Grund keine Versicherungsdeckung besteht .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