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UV.2021.00069 vom 8. März 2022</w:t>
      </w:r>
    </w:p>
    <w:p>
      <w:r>
        <w:t>ZH Sozialversicherungsgericht, 2022-03-08, DE</w:t>
      </w:r>
    </w:p>
    <w:p>
      <w:r>
        <w:rPr>
          <w:b/>
        </w:rPr>
        <w:t xml:space="preserve">Quelle: </w:t>
      </w:r>
      <w:r>
        <w:t>https://mcp.opencaselaw.ch/entscheid/zh_sozialversicherungsgericht_UV.2021.00069</w:t>
      </w:r>
    </w:p>
    <w:p>
      <w:r>
        <w:t>FR: ZH_SOZIALVERSICHERUNGSGERICHT UV.2021.00069 du 8 mars 2022</w:t>
      </w:r>
    </w:p>
    <w:p>
      <w:r>
        <w:t>IT: ZH_SOZIALVERSICHERUNGSGERICHT UV.2021.00069 del 8 marzo 2022</w:t>
      </w:r>
    </w:p>
    <w:p>
      <w:pPr>
        <w:pStyle w:val="Heading2"/>
      </w:pPr>
      <w:r>
        <w:t>Erwägungen</w:t>
      </w:r>
    </w:p>
    <w:p>
      <w:r>
        <w:rPr>
          <w:b/>
        </w:rPr>
        <w:t>E. 1</w:t>
      </w:r>
    </w:p>
    <w:p>
      <w:r>
        <w:t>X.___ , geboren 1973, war seit Juni 2016 als Hilfsgipser bei der Y.___ AG in Z.___ angestellt und über diese bei der Suva gegen die Folgen von Berufs- und Nichtberufsunfällen versichert, als er sich am 7. November 2016 auf einer Baustelle einen Finger der linken Hand einklemmte und v erletzte ( Urk. 8/1 Ziff. 1-4, 6 und 9). Die Suva richtete für die Folgen des Ereignisses die gesetz lichen Leistungen aus ( Urk. 8/</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 rteilende Unfall hat sich am 7. November 2016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2.</w:t>
      </w:r>
    </w:p>
    <w:p>
      <w:r>
        <w:t>2.1</w:t>
      </w:r>
    </w:p>
    <w:p>
      <w:r>
        <w:t>Die Beschwerdegegnerin hielt im angefochtenen Entscheid ( Urk. 2) fest, g emäss dem Gutachten</w:t>
      </w:r>
    </w:p>
    <w:p>
      <w:r>
        <w:t>des Universitätsspitals A.___ , B.___-Gutachtenzentrum ,</w:t>
      </w:r>
    </w:p>
    <w:p>
      <w:r>
        <w:t>vom 3 0. November 2020</w:t>
      </w:r>
    </w:p>
    <w:p>
      <w:r>
        <w:t>bestehe als Gesundheitsschaden ein Chronic Regional Pain Syndrome ( CRPS ) Typ 1 , das überwiegend wahrscheinlich als unfallkausal zu bewerten sei . Aktuell bestünden eine ausgeprägte Hyperalgesie, troph ische Störungen, eine Allodynie , eine deutliche Bewegungseinschränkung der linken Hand, eine teilweise dystone Bewegungskomponente sowie ein Ruhetremor links. Aus psychiatrischer Sicht sei zudem eine schwere depressive Episode ohne psychotische Symptome festgestellt worden , welche die Schmerzwahrnehmung und den Umgang mit den soma tischen Einschränkungen stark negativ beeinflusse (S. 4 E. 2 Mitte). Gemäss den Gutachtern sei die erhebliche Symptomausweitung im Rahmen der psychiat rischen Diag nose einzuordnen (S. 5 Ziff. 2).</w:t>
      </w:r>
    </w:p>
    <w:p>
      <w:r>
        <w:t>Die Beschwerdegegnerin prüfte</w:t>
      </w:r>
    </w:p>
    <w:p>
      <w:r>
        <w:t>die Adäquanz nach</w:t>
      </w:r>
    </w:p>
    <w:p>
      <w:r>
        <w:t>BGE 115 V 133 , wobei sie von einem mittelschweren Unfall an der Grenze zu einem leichten aus ging</w:t>
      </w:r>
    </w:p>
    <w:p>
      <w:r>
        <w:t>(S. 5 f. E. 4.1 und 4.2 ). Sie verneinte eine</w:t>
      </w:r>
    </w:p>
    <w:p>
      <w:r>
        <w:t>besondere Eindrücklichkeit oder besondere B egleitumstände</w:t>
      </w:r>
    </w:p>
    <w:p>
      <w:r>
        <w:t>des Unfalles . Eine ärztliche Fehlbehandlung, welche die Unfall folgen erheblich verschlimmert hätte , sei ebenfalls nicht gegeben. Das Kriterium einer schwere n oder besondere n Art der erlittenen Verletzung en sei knapp nicht erfüllt . Eine solche sei bei einem Arbeiter angenommen worden, der beim Fräsen drei Finger verloren habe . Der Heilungsverlauf sei sodann nicht als schwierig oder ungewöhnlich lang zu bezeichnen und auch nicht mit erheblichen Komplikatio nen verbunden gewesen . Das Auftreten eines CRPS sei bei solchen Verletzungen nicht als aussergewöhnlich zu bezeichnen (S. 6 E. 4.2 oben).</w:t>
      </w:r>
    </w:p>
    <w:p>
      <w:r>
        <w:t>Das Kriterium einer ungewöhnlich lang dauernden ärztlichen Behandlung sei ebenfalls nicht gegeben. Dabei sei zu beachten, dass die Schmerzen nur teilwei se organisch zu erklären seien und die massive Ausweitung in den ganzen linken Arm , die Schulter und den Kopf psychischer Natur sei. Der Umstand, dass die Psyche namhaft an den Beschwerden beteiligt sei, müsse ausser Acht gelassen werden . Von Bedeutung seien die Art und Intensität der Behandlung sowie der Umstand, inwieweit eine Besserung des Gesundheitszustandes zu erwarten sei. Manual - therapeutische Massnahmen zur Erhaltung des Zustandes genügten den Anforderungen nicht (S. 6 E. 4.2 Mitte). Das Kriterium körperlicher Dauerschmer zen sei erfüllt. Ob der erforderliche Grad und die Dauer der physischen Arbeits unfähigkeit gegeben sei, müsse nicht abschliessend beurteilt werden. D ie Beschwerdegegnerin verneinte daher</w:t>
      </w:r>
    </w:p>
    <w:p>
      <w:r>
        <w:t>einen adäquaten Kausalzusammenhang zwischen dem Unfall und den psychischen B eschwerden (S. 6 E. 4.2 unten). Da von weiteren medizinischen Massnahmen keine namhafte Verbesserung des unfallbedingten Gesundheitsschadens zu erwarten seien, sei die Einstellung der vorübergehenden Leistungen</w:t>
      </w:r>
    </w:p>
    <w:p>
      <w:r>
        <w:t>zu Recht erfolgt (S. 6 f. E. 5).</w:t>
      </w:r>
    </w:p>
    <w:p>
      <w:r>
        <w:t>Die Beschwerdegegnerin stellte</w:t>
      </w:r>
    </w:p>
    <w:p>
      <w:r>
        <w:t>für die Invaliditätsbemessung darauf ab , dass der Beschwerdeführer vom somatischer Seite als Einhänder zu betrachten sei und in einer angepassten Tätigkeit eine volle Arbeitsfähigkeit bestehe. Bei einem Valideneinkommen von Fr. 63'700.-- und einem nach Abzug vom Tabellenlohn von 25 % ermittelte Invalideneinkommen von Fr. 50'085.-- wies sie einen Invaliditätsgrad von neu 21 %</w:t>
      </w:r>
    </w:p>
    <w:p>
      <w:r>
        <w:t>aus (S. 7 E. 5.1). Zudem erhöhte sie die Integri tätsentschädigung gemäss der Beurteilung durch die B.___ -Gutachter auf 37.5 % , wobei sie dem Umstand Rechnung trug, dass ein wesentlicher Teil der chronischen Schmerzen durch die psychiatrische Komorbidität zumindest mit moduliert sei , wobei eine Integritätsentschädigung von 45-50 % (Vollbild, somatisch) auch nicht begründet werden könne (S. 8 f. E 5.2.2 und 5.2.3 ). 2.2</w:t>
      </w:r>
    </w:p>
    <w:p>
      <w:r>
        <w:t>De r Beschwerdeführer brachte vor, der</w:t>
      </w:r>
    </w:p>
    <w:p>
      <w:r>
        <w:t>adäquate Kausalzusammenhang sei offen sichtlich gegeben ( Urk. 1 S. 8 Ziff. 5.1). Die Beschwerdegegnerin habe bezüglich des Kriteriums der besonderen Art der Verletzung nur geprüft, ob die Verletzung am Finger geeignet gewesen sei, eine psychische Fehlentwicklung auszulösen. Dies sei zu kurz gegriffen. Vielmehr sei auch das CRPS als Komplikation nach der Operation in die Beurteilung einzubeziehen . Wie auch bei anderen chronischen Schmerzsyndromen sei beim CRPS, insbesondere bei einer Chronifizierung , davon auszugehen, dass sie eine Erkrankung mit potentiell schwerwiegender funktio neller und psychosozialer Beeinträchtigung darstelle (S. 9 Ziff. 5.2.2 unten). Ein chronifiziertes CRPS, das zur Folge habe, dass der ganze linke Arm nicht mehr eingesetzt werden könne, könne sodann keineswegs a ls normales Risi ko einer Fingerv erletzung bezeichnet werden. Vielmehr handle es sich um eine äusserst erhebliche Komplikation. Das Schmerzsyndrom sei daher sehr wohl zu beachten (S. 10 Ziff. 5.2.3 Mitte).</w:t>
      </w:r>
    </w:p>
    <w:p>
      <w:r>
        <w:t>Bezüglich des Heilverlaufes hätten immer wieder neue Behandlungen stattgefun den, teilweise aufgrund neu aufgetretener gesundheitlicher Beeinträchtigungen. Bis zur Diagnose eines CRPS habe es zudem mehr als ein Jahr gedauert (S. 10 Ziff. 5.2.3 unten). Es müsse von einer ungewöhnlich langen Dauer der ärztlichen Behandlung mit erheblichen Komplikationen gesprochen werden (S. 11 Mitte). Zusammenfassend seien die psychischen Folgen als adäquat kausal zum Unfall vom</w:t>
      </w:r>
    </w:p>
    <w:p>
      <w:r>
        <w:t>7. November 2016 anzuerkennen (S. 12 Ziff. 5.2.6).</w:t>
      </w:r>
    </w:p>
    <w:p>
      <w:r>
        <w:t>Nach dem Gutachten de r</w:t>
      </w:r>
    </w:p>
    <w:p>
      <w:r>
        <w:t>B.___ sei die Arbeits- und Erwerbsfähigkeit auf dem ersten Arbeitsmarkt als aktuell nicht verwertbar anzuerkennen. Der Beschwerde führer habe daher Anrecht auf eine Invalidenrente bei einem Invaliditätsgrad von 100 % (S. 12 Ziff. 5.3 Mitte). Aufgrund seiner fehlenden Deutschkenntnisse wäre er auch künftig in einem Tieflohnbereich tätig gewesen, so dass eine Parallelisie rung von Validen- und Invalideneinkommen vorzunehmen wäre , sofern nicht ohnehin von einer Vollinvalidität ausgegangen werde</w:t>
      </w:r>
    </w:p>
    <w:p>
      <w:r>
        <w:t>(S. 13 Ziff. 5.3). Weiter werde eine Integritätsentschädigung in der Höhe von 80 % respektive von Fr. 118'560.-- gefordert (S. 13 Ziff. 5.4). 2.3</w:t>
      </w:r>
    </w:p>
    <w:p>
      <w:r>
        <w:t>Die Beschwerdegegnerin führte in der Vernehmlassung vom 1 1. Mai 2021 ergän zend aus, bei der Prüfung der Adäquanz sei das CRPS als komplexes regionales Schmerzsyndrom beim Kriterium der Dauerbeschwerden zu beurteilen und nicht unter demjenigen der besonderen Art der Verletzung. Nach der bundesgericht lichen Rechtsprechung seien neuropathische Schmerzen als körperliche Dauer schmerzen zu berücksichtigen. Zudem sei nicht erstellt, dass ein CRPS geeignet sei, psychische Fehlentwicklungen auszulösen ( Urk.</w:t>
      </w:r>
    </w:p>
    <w:p>
      <w:r>
        <w:rPr>
          <w:b/>
        </w:rPr>
        <w:t>E. 4</w:t>
      </w:r>
    </w:p>
    <w:p>
      <w:r>
        <w:t>).</w:t>
      </w:r>
    </w:p>
    <w:p>
      <w:r>
        <w:t>Mit Verfügung vom 1 4. Juni 2019 ( Urk. 8/246) sprach die Suva dem Versicherten ab dem 1. August 2019 eine Invalidenrente bei einem</w:t>
      </w:r>
    </w:p>
    <w:p>
      <w:r>
        <w:t>Invaliditätsgrad von 15 % und eine Integritätsentschädigung</w:t>
      </w:r>
    </w:p>
    <w:p>
      <w:r>
        <w:t>von 17.5 % zu . Die vom Versicherten am 2. Juli 2019 ( Urk. 8/256 /1-2 ) dagegen erhobene Einsprache hiess die Suva nach Einholung eines polydisziplinären Gutachtens ( Urk. 8/320) mit Entscheid vom 1 7. Februar 2021 ( Urk. 8/335 = Urk. 2) dahingehend teilweise gut, als sie die Invalidenrente entsprechend einem Invaliditätsgrad von 21 %</w:t>
      </w:r>
    </w:p>
    <w:p>
      <w:r>
        <w:t>und die</w:t>
      </w:r>
    </w:p>
    <w:p>
      <w:r>
        <w:t>Integri tätsentschädigung auf 37.5 %</w:t>
      </w:r>
    </w:p>
    <w:p>
      <w:r>
        <w:t>erhöhte . Im Übrigen wurde die Einsprache abgewiesen (S. 10 Dispositiv Ziff. 1). 2.</w:t>
      </w:r>
    </w:p>
    <w:p>
      <w:r>
        <w:t>Der Versicherte erhob am 1 8. März 2021 Beschwerde gegen den Einspracheent scheid vom 1 7. Februar 2021 ( Urk. 2) und beantragte, dieser sowie die zugrunde liegende Verfügung vom 1 4. Juni 2019 seien aufzuheben und es sei die Suva zu verpflichten, ihm die gesetzlichen Leistungen auszurichten. Insbesondere seien eine Invalidenrente von 100 % und eine Integritätsentschädigung von 80 % zu erbringen und es seien sämtliche Heilbehandlungskosten weiterhin zu überneh men ( Urk. 1 S. 2 Ziff. 1-2 oben).</w:t>
      </w:r>
    </w:p>
    <w:p>
      <w:r>
        <w:t>Die Suva beantragte mit Beschwerdeantwort vom 1 1. Mai 2021 die Abweisung der Beschwerde ( Urk.</w:t>
      </w:r>
    </w:p>
    <w:p>
      <w:r>
        <w:rPr>
          <w:b/>
        </w:rPr>
        <w:t>E. 4.1</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8C_604/2021 vom 25. Januar 2022 E. 5.2 und 8C_44/2021 vom 5. März 2021 E. 5.2, je mit Hinweisen).</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vom 16. Januar 2014 E. 3.3) und keine Anhaltspunkte dafür vorliegen,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 s 8C_588/2013 vom 16. Januar 2014 E. 3.5).</w:t>
      </w:r>
    </w:p>
    <w:p>
      <w:r>
        <w:rPr>
          <w:b/>
        </w:rPr>
        <w:t>E. 4.2</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 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w:t>
      </w:r>
    </w:p>
    <w:p>
      <w:r>
        <w:rPr>
          <w:b/>
        </w:rPr>
        <w:t>E. 4.3</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 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4.4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 ben, das tatsächlich erreichbare Leistungsvermögen einzuschätzen (BGE 141 V 281 E. 2, E. 3.4-3.6 und 4.1; vgl. statt vieler: Urteil des Bundesgerichts 9C_590/2017 vom 15 .</w:t>
      </w:r>
    </w:p>
    <w:p>
      <w:r>
        <w:t>Februar 2018 E. 5.1). Die Anerkennung eines renten 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 Dieses Beweisverfahren kommt auch im Bereich des UVG sinngemäss zur Anwendung, wenn zwischen dem Unfall und den psychischen Beschwerden ein natürlicher und adäquater Kausalzusammenhang besteht (Urteile des Bundes gerichts 8C_181/2019 vom 2. Mai 2019 E. 5.2 und 8C_261/2019 vom 8. Juli 2019 E. 4.3.1; BGE 141 V 574 ).</w:t>
      </w:r>
    </w:p>
    <w:p>
      <w:r>
        <w:rPr>
          <w:b/>
        </w:rPr>
        <w:t>E. 4.5</w:t>
      </w:r>
    </w:p>
    <w:p>
      <w:r>
        <w:t>) zu prüfen.</w:t>
      </w:r>
    </w:p>
    <w:p>
      <w:r>
        <w:t>Gutachter Dr. N.___ stellte aus psychiatrischer S icht die Diagnose einer schweren depressiven Episode ohne psychotische Symptome mit Mitmodulation der Schmerzwahrnehmung durch die depressive Symptomatik. Der Gutachter beschrieb als Befund eine deutliche depressive Verstimmung, eine ausgeprägte Anhedonie , eine Antriebsstörung, den Verlust der M otivation, eine stark erhöhte M üdigkeit, ein reduziertes Selbstvertrauen sowie Ein- und Durchschlafstörungen . Bei der Prüfung des Mini-ICF-APP wurden zudem teils schwere Einschränkungen etwa hinsichtlich der Fähigkeit zur Planung und Strukturierung von Aufgaben, der Flexibilität und Umstellungsfähigkeit oder der Selbstbehauptungsfähigkeit festgestellt . Bei weiteren Kriterien wie der Anpassung an Regeln und Routine und der Entscheidungs- und Urteilsfähigkeit wurden mittelschwere Einschränkung en beschrieben (E. 3.15.2 hiervor). Die diagnoserelevanten Befunde erweisen sich somit als eher schwerwiegend ausgeprägt.</w:t>
      </w:r>
    </w:p>
    <w:p>
      <w:r>
        <w:t>Die bisherige intensive somatische und psychotherapeutische Behandlung führte bislang zu keiner nennenswerte n Besserung des Beschwerdebildes. Es ist daher aktuell von einer Behandlungsresistenz trotz Inanspruchnahme der in Frage kommenden Behandlungsmöglichkeiten auszugehen. Das Beschwerdebild eines CRPS ist zudem erschwerend im Sinne einer Komorbidität zu berücksichtigen. Der Komplex «Gesundheitsschädigung» erweist sich somit als schwerwiegend ausgeprägt. Der Beschwerdeführer verfügt sodann über keine nennenswerten Ressourcen , auf welche er im Hinblick auf den Umgang mit dem Schmerzsyndrom zurückgreifen könnte , und es besteht ein ausgeprägter sozialer Rückzug (vor stehend E. 3.15.2) . Gutachter Dr. N.___ bestätigten überdies , dass der Beschwerdeführer in sämtlichen Lebensbereichen gleichmässig in seiner Leistu ngsfähigkeit eingeschränkt ist (E. 3.15.2) . Zudem ist von ein em e rheblichen Leidensdruck auszugehen . Die Prüfung der Kategorie «Konsistenz» führt daher nicht zu einer abweichenden Beurteilung der durch die B.___ -Gutachter attestier ten Arbeitsunfähigkeit. Auch n ach der Prüfu ng der Standardindikatoren ist für die angestammte und eine behinderungsangepasste Tätigkeit von einer vollen Arbeitsunfähigkeit auszugehen.</w:t>
      </w:r>
    </w:p>
    <w:p>
      <w:r>
        <w:t>Zusammenfassen d</w:t>
      </w:r>
    </w:p>
    <w:p>
      <w:r>
        <w:t>liegt zwischen den psychischen Beschwerden und dem Unfall ereignis ein adäquater Kausalzusammenhang vor. Der Fallabschluss ist, wie dargelegt, auch unter diesem Gesichtspunkt nicht zu beanstanden. 6.</w:t>
      </w:r>
    </w:p>
    <w:p>
      <w:r>
        <w:t>6.1</w:t>
      </w:r>
    </w:p>
    <w:p>
      <w:r>
        <w:t>Nach dem Gesagten ist somit das Folgende festzuhalten: Auch die Adäquanz der psychischen Beschwerden ist zu bejahen. Der Beschwerdeführer ist aufgrund der unfallkausalen somatischen und psychischen Beeinträchtigung in der angestammten und in angepassten Tätigkeiten voll arbeitsunfähig. Bei einer vollen Arbeitsunfähigkeit in der angestammten und einer angepassten und Tätigkeit ist von Vollinvalidität auszugehen, womit eine Prüfung der Vergleichs einkommen entfällt. 6.2</w:t>
      </w:r>
    </w:p>
    <w:p>
      <w:r>
        <w:t>Der angefochtene Einspracheentscheid ist somit in Gutheissung der Beschwerde aufzuheben mit der Feststellung,</w:t>
      </w:r>
    </w:p>
    <w:p>
      <w:r>
        <w:t>dass</w:t>
      </w:r>
    </w:p>
    <w:p>
      <w:r>
        <w:t>der Beschwerdeführer als Vollinvalider zu beurteilen ist . Da die Invalidenversicherung mit Vorbescheid vom 8. April 2021 ( Urk. 8/363) die Zusprache einer ganzen Rente in Aussicht stellte, ist die Sache zur Festsetzung der Komplementärrente an die Beschwerdegegnerin zurückzu weisen ( Art. 20 Abs. 2 UVG). Die Sache ist sodann an die Beschwerdegegnerin zur Neufestsetzung der Integritätsentschädigung unter Berücksichtigung der unfallkausalen psychischen Beeinträchtigung zurückzuweisen. Die psychothera peutische Behandlung ist als Heilbehandlung nach Massgabe von Art. 21 UVG weiterhin durch die Beschwerdegegnerin zu übernehmen .</w:t>
      </w:r>
    </w:p>
    <w:p>
      <w:r>
        <w:rPr>
          <w:b/>
        </w:rPr>
        <w:t>E. 4.6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5. 5.1</w:t>
      </w:r>
    </w:p>
    <w:p>
      <w:r>
        <w:t>Die behandelnden Ärzte und Kreisärztin Dr. D.___</w:t>
      </w:r>
    </w:p>
    <w:p>
      <w:r>
        <w:t>beschrieben im Verlauf nach dem Unfall vom 7. November 2016 eine Ausweitung der Beschwerden der linken Hand . Schliesslich wurde ein CRPS Typ I diagnostiziert</w:t>
      </w:r>
    </w:p>
    <w:p>
      <w:r>
        <w:t>( vgl. E. 3.3- 3.7 hiervor) .</w:t>
      </w:r>
    </w:p>
    <w:p>
      <w:r>
        <w:t>Die Ärzte der Rehaklinik I.___ kamen gestützt auf die Evaluation der funk tionellen Leistungsfähigkeit zur Einschätzung, dass die angestammte körperlich schwere Arbeit als Hilfsgipser nicht mehr möglich ist. Für eine angepasste leichte Arbeit attestierten sie jedoch eine Arbeitsfähigkeit von 100 % (E. 3.11). Die Gutachter de r</w:t>
      </w:r>
    </w:p>
    <w:p>
      <w:r>
        <w:t>B.___ nannten</w:t>
      </w:r>
    </w:p>
    <w:p>
      <w:r>
        <w:t>als unfallkausale Diagnosen mit Einfluss auf die A rbeitsfähigkeit ein CRPS der linken Hand (Erstmanifestation Anfang 2017) und eine schwere depressive Episode ohne psychotische Symptome . Die Gutachter attestierten für die angestammte Tätigkeit und eine behinderungsangepasste Tätigkeit derzeit eine Arbeitsunfähigkeit von 100 % ( vorstehend E. 3.15.5 ). 5.2</w:t>
      </w:r>
    </w:p>
    <w:p>
      <w:r>
        <w:t>Das Gutachten de r</w:t>
      </w:r>
    </w:p>
    <w:p>
      <w:r>
        <w:t>B.___ vom 3 0. November 2020 erweist sich für die streitigen Belange als umfassend. Es beruht sodann auf den erforderlichen polydisziplinären Untersuchungen, berücksic htigt die geklagten Beschwerden, erfolgte in Kenntnis und in Auseinandersetzung mit den relevanten Vorakten und vermag auch in der medizinischen Beurteilung und den Schlussfolgerungen der Gutachter zu über zeugen . Das Gutachten erweist sich daher als beweistauglich (E. 4. 6 ) .</w:t>
      </w:r>
    </w:p>
    <w:p>
      <w:r>
        <w:t>Nachfolgend ist auf das B.___ -Gutachten und nicht auf die abweichende Beurtei lung durch die Ärzte der Rehaklinik I.___ abzustellen. Die B.___ -Gutachter legte eingehend und schlüssig dar, dass aufgrund der Diagnose einer schweren depressiven Episode aus psychiatrischer Sicht auch in einer angepassten Tätigkeit keine verwertbare Arbeitsfähigkeit mehr besteh t (E. 3.15.5 hiervor). Die Ärzte der Rehaklinik I.___ berücksichtigen die psychiatrisch bedingte Einschränkung der Leistungsfähigkeit in der Evaluation der funktionellen Leistungsfähigkeit dagegen naturgemäss nicht. 5.3</w:t>
      </w:r>
    </w:p>
    <w:p>
      <w:r>
        <w:t>Der natürliche Kausalzusammenhang zwischen den bestehenden Beschwerden und dem Unfall vom 7. November 2016 ist unbestritten gegeben.</w:t>
      </w:r>
    </w:p>
    <w:p>
      <w:r>
        <w:t>Die Beschwerdegegnerin schloss den Fall mit Verfügung vom 1 4. Juni 2019 per 1. August 2019 ab ( Urk. 8/246 S. 3 Mitte). Nach der Beurteilung durch die Gutachter de r</w:t>
      </w:r>
    </w:p>
    <w:p>
      <w:r>
        <w:t>B.___ ist hinsichtlich der somatischen Behandlung der Endzustand als erreicht anzusehen .</w:t>
      </w:r>
    </w:p>
    <w:p>
      <w:r>
        <w:t>Aus psychiatrischer S icht hielten die Gutachter im Hinblick auf die Fortsetzung der psychotherapeutischen Behandlung und einer möglichen stationären Behandlung</w:t>
      </w:r>
    </w:p>
    <w:p>
      <w:r>
        <w:t>eine Ver besserung der Arbeitsfähigkeit jedoch noch als möglich (E. 3.15.5). Dabei ist jedoch festzuhalten, dass eine namhafte Besserung nach Massgabe der zu erwartenden Steigerung oder Wiederherstellung der unfallbedingt beeinträchtigten Arbeitsfähigkeit zu bestimmen ist; mithin muss die Heilbehandlung ins Gewicht fallen (vgl. vorstehend E. 4.1). Zwar wies der psychiatrische Gutachter darauf hin, dass eine namhafte Verbesserung des Gesundheitszustandes hinsichtlich der Arbeitsfähigkeit noch nicht ausge schlossen werden könne. So bestehe die Möglichkeit eines stationären Aufent haltes in einem spezialisierten Schmerzzentrum mit Fokus auf Erlernen von Coping-Strategien und Optimierung der antidepressiven Therapie (vgl. vorstehend E. 3.15.5). Bei einer vollen Arbeitsunfähigkeit auch im geschützten Rahmen ist jedoch auch beim Erlernen von Coping-Strategien und Optimierung der antidepressiven Therapie keine namhafte Verbesserung der Arbeitsfähigkeit zu erwarten, weshalb ein Fallabschluss auch in psychischer Hinsicht nicht zu beanstanden ist.</w:t>
      </w:r>
    </w:p>
    <w:p>
      <w:r>
        <w:t>Die Kosten der psychotherapeutischen Behandlung</w:t>
      </w:r>
    </w:p>
    <w:p>
      <w:r>
        <w:t>sind gegebe nenfalls weiterhin durch den U nfallversicherer im Rahmen von Art. 21 UVG zu übernehmen . Sowohl die Frage des Fallabschlusses hinsichtlich der psychischen Beschwerden als auch die Frage einer Übernahme von Heilbehandlungskosten stellt sich jedoch nur, wenn die Adäquanz zu bejahen ist. Dabei ist unbestritten, dass vorliegend die Adäquanz gemäss BGE 115 V 133 zu prüfen ist (vgl. vorstehend E. 4.2; «Psycho-Praxis). 5.4</w:t>
      </w:r>
    </w:p>
    <w:p>
      <w:r>
        <w:t>In einem vergleichbaren Fall klemmte sich der V ersicherte den Mittelfinger der linken Hand in der Autotüre seines Fahrzeugs ein, was die Endgliedamputation des Dig . III der linken Hand zur Folge hatte. Das Ereignis wurde als mittlerer Unfall an der Grenze zu den leichten Unfällen bewertet (U rteil des Bundesgerichts 8C_647/ 2018 vom 1 6. Januar 2019 E. 5.1). Vorliegend klemmte sich der Beschwerdeführer am 7. November 2016 den Ringfinger der linken Hand ein, wobei er sich eine dislozierte Längsfraktur Endphalanx Dig . IV der linken Hand mit einer Nagelbett-Läsion zuzog (E. 3.1 und 3.2). Es ist daher ebenfalls von einem mittleren Unfall an der Grenze zu den leichten Unfällen auszugehen.</w:t>
      </w:r>
    </w:p>
    <w:p>
      <w:r>
        <w:t>Besonders dramatische Begleitumstände oder eine besondere Eindrücklichkeit des Unfalles liegen nicht vor. Weiter fehlt es an der Schwere oder einer besonderen Art der Verletzung. Namentlich war die erlittene Verletzung nicht per se geeignet, eine psychische Fehlentwicklung auszulösen. Das CRPS entwickelte sich erst im Verlauf des Jahres 2017 (vgl. E. 3.5 und 3.6) . Das Krankheitsbild kann daher nicht als</w:t>
      </w:r>
    </w:p>
    <w:p>
      <w:r>
        <w:t>beim Unfall erlittene Verletzung berücksichtigt werden.</w:t>
      </w:r>
    </w:p>
    <w:p>
      <w:r>
        <w:t>Das Kriterium der ungewöhnlich langen Dauer der ärztlichen Behandlung ist dagegen als erfüllt anzusehen . D ass im Wesentlichen nur organisch nicht hinreichend nachweisbare psychische Beschwerden vorliegen würden (vgl. Urk. 2 S. 6 E. 4.2 Mitte), lässt sich beim Beschwerdebild eines CRPS nicht derart eindeutig sagen , wie die Beschwerdegegnerin geltend machte .</w:t>
      </w:r>
    </w:p>
    <w:p>
      <w:r>
        <w:t>Dr. G.___ bestätigte in der Stellungnahme vom 2 4. September 2019 zudem , dass sich der Beschwerdeführer in der Vergangenheit einer intensiven Behandlung unterzog (E. 3.12 hiervor) , wobei er sämtliche in Frage kommenden Behandlungsoptionen nutzte. Die lang jährige medizinische Behandlung ist</w:t>
      </w:r>
    </w:p>
    <w:p>
      <w:r>
        <w:t>zudem ausreichend dokumentiert. Das Kriterium der körperlichen Dauerschmerzen ist nach den medizinischen Akten</w:t>
      </w:r>
    </w:p>
    <w:p>
      <w:r>
        <w:t>in erheblicher Weise erfüllt, nachdem der Beschwerdeführer im Verlauf nach dem Unfall über stetig zunehmende S chmerzen der linken Hand mit Ausweitung in die gesamte linke Körperhälfte klagte (vgl. E. 3.4 und 3.8).</w:t>
      </w:r>
    </w:p>
    <w:p>
      <w:r>
        <w:t>Eine ärzt liche Fehl behandlung liegt nicht vor.</w:t>
      </w:r>
    </w:p>
    <w:p>
      <w:r>
        <w:t>Entgegen der Beschwerdegegnerin ist von einem schwierigen Heilungsverlauf auszugehen. Das CRPS ist zudem als erhebliche Komplikation zu bewerten. Dass ein solches Krankheitsbild nichts Aussergewöhnliches sei , wie die Beschwerde gegnerin geltend machte ( Urk. 2 S. 6 E. 4.2 oben), lässt sich dagegen nicht sagen. Das Kriterium ist sodann in erheblicher Weise erfüllt. Des Weiteren ist auch von einer langen Dauer der physisch bedingten Arbeitsunfähigkeit auszugehen, nachdem der Beschwerdeführer seine Arbeitsfähigkeit im angestammten Beruf als Hilfsgipser nach dem Unfall nicht wiedererlangen konnte .</w:t>
      </w:r>
    </w:p>
    <w:p>
      <w:r>
        <w:t>Vorliegend sind somit die Kriterien der ungewöhnlich langen Dauer der ärztlichen Behandlung, körperlicher Dauerschmerzen, eines schwierigen Heilungsverlaufs mit erheblichen Komplikationen und einer langen Dauer der physisch bedingten Arbeitsunfähigkeit erfüllt. Die Kriterien der ungewöhnlich langen Dauer der Behandlung und der körperlichen Dauerschmerzen sind sodann in erheblichem Masse erfüllt . Da vier von sieben Kriterien erfüllt sind , sind</w:t>
      </w:r>
    </w:p>
    <w:p>
      <w:r>
        <w:t>die Voraussetzungen eines adäquaten Kausalzusammenhan gs</w:t>
      </w:r>
    </w:p>
    <w:p>
      <w:r>
        <w:t>zwischen dem Unfall und den noch bestehenden</w:t>
      </w:r>
    </w:p>
    <w:p>
      <w:r>
        <w:t>psychischen Beschwerden gegeben. 5.5</w:t>
      </w:r>
    </w:p>
    <w:p>
      <w:r>
        <w:t>Nachfolgend sind deshalb die sogenannten Standardindikatoren (vgl. vorstehend E.</w:t>
      </w:r>
    </w:p>
    <w:p>
      <w:r>
        <w:rPr>
          <w:b/>
        </w:rPr>
        <w:t>E. 7</w:t>
      </w:r>
    </w:p>
    <w:p>
      <w:r>
        <w:t>.</w:t>
      </w:r>
    </w:p>
    <w:p>
      <w:r>
        <w:t>Dem anwaltlich vertretenen Beschwerdeführer steht ausgangsgemäss eine</w:t>
      </w:r>
    </w:p>
    <w:p>
      <w:r>
        <w:t>Prozessentschädigung zu, welche in Anwendung der einschlägigen Kriterien ( § 34 Abs. 1 und 3 des Gesetzes über das Sozialversicherungsgericht, GSVGer ; Art. 61 lit . g des Bundesgesetzes über den Allgemeinen Teil des Sozialversic he rungsrechts, ATSG) ermessensweise auf Fr. 2'5 00.-- (inklusive Barauslagen und Mehrwertsteuer) festzusetzen ist. Das Gericht erkennt: 1.</w:t>
      </w:r>
    </w:p>
    <w:p>
      <w:r>
        <w:t>In Gutheissung der Beschwerde wird der Einspracheentscheid der Suva vom 1 7. Februar 2021 aufgehoben und es wird festgestellt, dass Anspruch auf eine Invalidenrente bei Vollinvalidität besteht und die psychotherapeutische Behandlung weiterhin von der Beschwerdegegnerin zu übernehmen ist.</w:t>
      </w:r>
    </w:p>
    <w:p>
      <w:r>
        <w:t>Die Sache wird sodann an die Suva zur Festsetzung der Komplementärrente und zur Neufestsetzung der Höhe der Integritätsentschädigung zurückgewiesen. 2.</w:t>
      </w:r>
    </w:p>
    <w:p>
      <w:r>
        <w:t>Das Verfahren ist kostenlos. 3 .</w:t>
      </w:r>
    </w:p>
    <w:p>
      <w:r>
        <w:t>Die Beschwerdegegnerin wird verpflichtet, dem Beschwerdeführer eine Prozessentschä digung von Fr. 2’500 .-- (inkl. Barauslagen und MWSt ) zu bezahlen. 4 .</w:t>
      </w:r>
    </w:p>
    <w:p>
      <w:r>
        <w:t>Zustellung gegen Empfangsschein an: - Rechtsanwältin Regula Aeschlimann Wirz - Suva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7.1</w:t>
      </w:r>
    </w:p>
    <w:p>
      <w:r>
        <w:t>unten). Der Explorand sei aufgrund des im Vordergrund stehenden chronifizierten CRPS mit Syndrom-Ausweitung inklusive einer Allodynie und einer Cephalgie für sämtliche Tätigkeiten erheblich einge schränkt. Dies bei funktioneller Einhändigkeit und einem ausgeprägten Schmerzsyndrom mit einem daraus resultierenden stä ndigen Bedarf an Positions wechsel n und einer reduzierten Ausdauer und Konzentrationsfähigkeit (S. 14 Ziff. 7.2). Aus rein neurologischer Sicht werde der Explorand aufgrund des CRPS und der dadurch bedingten funktionellen Einhändigkeit für die angestammte, körperlich schwere und bimanuelle Tätigkeit als 100 % arbeitsunfähig erachtet. Die Einschätzung gelte spätestens seit der Erstmanifestation des CRPS , welc hes für das erste Semester 2017 präzisiert werden könne . Faktisch gelte die Arbeits unfähigkeit jedoch schon ab dem Unfalldatum bei bis zur Diagnose des CRPS nicht möglicher Arbeitsfähigkeit (S. 15 Ziff. 8.1). Hinsichtlich einer angepassten Tätigkeit sei der Explorand au s neurologischer Sicht grundsätzlich für einhändige Tätigkeiten einsetzbar. Für eine berufliche Eingliederung bestehe jedoch eine erhebliche Erschwernis aufgrund fehlender Berufsbildung und Sprachkenntnisse und der reaktiven psychiatrischen Komorbidität (S. 15 Ziff. 8.2). 3.15 .4</w:t>
      </w:r>
    </w:p>
    <w:p>
      <w:r>
        <w:t>Dr. M.___ nannte im handchirurgischen Teilgutachten ( Urk. 8/320/70-81) als Diagnosen mit Einfluss auf die Arbeitsfähigkeit (S. 8 Ziff. 6.1): - Status nach dislozierter, intraartikulärer Fraktur Endphalanx Dig . IV Hand links mit Riss-Quetschwunde und Nagelbettläsion vom 7. November 2016 - im Verlauf CRPS I Hand links mit Ausstrahlung thorako -abdominal (Erst diagnose mindestens August 2017)</w:t>
      </w:r>
    </w:p>
    <w:p>
      <w:r>
        <w:t>Der Explorand könne sich auch mit dem linken Vorderarm nicht wesentlich betätigen, da die entsprechenden Kräfte via die Hand nicht umgesetzt werden könnten. Die Einschätzung durch die Ärzte der Rehaklinik I.___ werde geteilt, ausser, dass die Hand nicht in relevanter Weise als Hilfshand eingesetzt werden könne. Der Explorand sei daher bezüglich der dominanten rechten Hand als Einhänder zu beurteilen (S. 10 Ziff. 7.2). 3.15 .5</w:t>
      </w:r>
    </w:p>
    <w:p>
      <w:r>
        <w:t>Die Gutachter stellten in der Gesamtbeurteilung folgende unfallkaus a le Diagno sen mit Einfluss auf die Arbeitsfähigkeit (S. 12 Mitte): - CRPS linke Hand, Erstmanifestation zirka Anfang 2017 - Status nach Riss-Quetschverletzung mit dislozierter, intraartikulärer Fraktur Endphalanx Dig . IV Hand links vom 7. November 2016 - Budapest-Kriterien erfüllt - Status nach multiplen erfolglosen medikamentösen und nicht-medika mentösen therapeutischen Ansätzen - schwere depressive Episode ohne psychotische Symptome (ICD-10 F32.2) - Erstdiagnose Juli 2019 - Mitmodulation der Schmerzwahrnehmung durch die depressive Symp tomatik mit - progredientem Verlauf mit Schmerzausweitung ge samter linker Arm, Nacken und Bein links - hochfrequente r episodische r</w:t>
      </w:r>
    </w:p>
    <w:p>
      <w:r>
        <w:t>Cephalgie (zirka 10-15 Episoden monatlich), am ehesten multifaktorieller Genese</w:t>
      </w:r>
    </w:p>
    <w:p>
      <w:r>
        <w:t>Unfallfremde Diagnosen bestünden nicht (S. 12 unten). Der Beschwerdeführer habe sich beim Unfal l vom 7. November den Finger des</w:t>
      </w:r>
    </w:p>
    <w:p>
      <w:r>
        <w:t>Dig . IV der linken Hand eingeklemmt und verletzt (S. 10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