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UV.2021.00049 vom 22. November 2021</w:t>
      </w:r>
    </w:p>
    <w:p>
      <w:r>
        <w:t>ZH Sozialversicherungsgericht, 2021-11-22, DE</w:t>
      </w:r>
    </w:p>
    <w:p>
      <w:r>
        <w:rPr>
          <w:b/>
        </w:rPr>
        <w:t xml:space="preserve">Quelle: </w:t>
      </w:r>
      <w:r>
        <w:t>https://mcp.opencaselaw.ch/entscheid/zh_sozialversicherungsgericht_UV.2021.00049</w:t>
      </w:r>
    </w:p>
    <w:p>
      <w:r>
        <w:t>FR: ZH_SOZIALVERSICHERUNGSGERICHT UV.2021.00049 du 22 novembre 2021</w:t>
      </w:r>
    </w:p>
    <w:p>
      <w:r>
        <w:t>IT: ZH_SOZIALVERSICHERUNGSGERICHT UV.2021.00049 del 22 novembre 2021</w:t>
      </w:r>
    </w:p>
    <w:p>
      <w:pPr>
        <w:pStyle w:val="Heading2"/>
      </w:pPr>
      <w:r>
        <w:t>Erwägungen</w:t>
      </w:r>
    </w:p>
    <w:p>
      <w:r>
        <w:rPr>
          <w:b/>
        </w:rPr>
        <w:t>E. 1</w:t>
      </w:r>
    </w:p>
    <w:p>
      <w:r>
        <w:t>X.___ , geboren 1978, war seit dem 1. Januar 2002 als Transport mit arbeiter bei der Y.___ AG angestellt und dadurch bei der Suva obli gatorisch gegen die Fol gen von Unfällen versichert, als er am 1. Februar 2019 be im Montieren eines Torflügels von einer Leiter fiel und sich einen Bruch am rechten Unterarm zuzog</w:t>
      </w:r>
    </w:p>
    <w:p>
      <w:r>
        <w:t>(Schadenmeldung UVG vom 4. Februar 20 19, Urk. 8/1 ). Glei chen tags wurde der Versicherte im Spital Z.___ operiert (Fixateur exter ne, Wundversorgung distaler Radius rechts , Urk. 8/8 ). Am 4 . Februar 2019 erfolgte im Spital Z.___ ein zweiter operativer Eingriff (Entfernung Fixateur externe, offene Reposition über einen dorso -volaren Doppelzugang und volare Platten osteosynthese distaler Radius rechts). Die Ärztinnen der Chirurgischen Klinik des Spitals Z.___</w:t>
      </w:r>
    </w:p>
    <w:p>
      <w:r>
        <w:t>diagnostizierten im Austrittsbericht vom 1 3. Februar 2019 eine distale, mehrfragmentäre, volar 1° offene, dislozierte und impaktierte Radius frak tur rechts ( Urk. 8/10/1). Die Suva erbrachte Heilbehandlungs- und Taggeld leis tungen. Am 8. April 2019 nahm der Versicherte die Arbeit bei der Y.___ AG in einem Teilzeitpensum wieder auf, wobei er nur noch leichte Arbeiten ausführte ( Urk. 8/17/1 und Urk. 8/39). Am 1 9. Juni 2019 erfolgte im Zentrum A.___ ein weiterer operativer Eingriff am rechten Handgelenk (Teil- Osteosynthesematerialentfernung [zentrale Schraube] und Neueinbringen einer Schraube ulnar am distalen Radius rechts, Urk. 8/49). Am 9. Juli 2020 führte med. pract . B.___ , Facharzt für Chirurgie, von der Suva eine Untersuchung durch ( Urk. 8/113 -114 ; vgl. auch Stellungnahme von med. pract . B.___ vom 1 3. Juli 2020, Urk. 8/119). Mit Schreiben vom 1 3. Juli 2020 teilte die Suva dem Versicherten mit, dass die Taggeld- und Heilbehandlungsleistungen per</w:t>
      </w:r>
    </w:p>
    <w:p>
      <w:r>
        <w:rPr>
          <w:b/>
        </w:rPr>
        <w:t>E. 1.1</w:t>
      </w:r>
    </w:p>
    <w:p>
      <w:r>
        <w:t>Gemäss Art. 6 Abs. 1 des Bundesgesetzes über die Unfallversicherung (UVG) werden – soweit das Gesetz nichts anderes bestimmt – die Versicherungs leis tungen bei Berufsunfällen, Nichtberufsunfällen und Berufskrankheiten gewährt.</w:t>
      </w:r>
    </w:p>
    <w:p>
      <w:r>
        <w:rPr>
          <w:b/>
        </w:rPr>
        <w:t>E. 1.2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 zi 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1.3</w:t>
      </w:r>
    </w:p>
    <w:p>
      <w:r>
        <w:t>). Abzu stellen ist dabei auf den Lohn für einfache Tätigkeiten im privaten Sektor, welcher im Jahr 2018 für Männer bei 40 Arbeitsstunden Fr. 5'417.-- pro Monat betrug (LSE 2018 , T A1_tirage_skill_level , Kompetenzniveau 1 ). Unter Berück sichtigung einer betriebsüblichen Arbeitszeit von 41,7 Stunden pro Woche (Bun desamt für Statistik, Betriebsübliche Arbeitszeit nach Wirtschaftsabtei lungen , T 01.03.02.01.04.01 ) und angepasst an die Nominallohnentwicklung (Entwicklung der Nominallöhne, der Konsumentenpreise und der Reallöhne, T 39) ergibt dies ein Jahrese inkommen von</w:t>
      </w:r>
    </w:p>
    <w:p>
      <w:r>
        <w:t>Fr. 68'906.10 ( Fr. 5’417 .-- x 12 : 40 x 41.7 : 2260 x 2298 ).</w:t>
      </w:r>
    </w:p>
    <w:p>
      <w:r>
        <w:t>Hinsichtlich des Leidensabzugs ist darauf hinzuweisen, dass im Rahmen des Kompetenzniveaus 1 (früher: Anforderungsniveau 4) der langen Betriebszuge hörigkeit keine relevante Bedeutung zukommt (vgl. Urteil des Bu ndesgerichts 9C_455/2013 vom 4. Oktober 2013 E. 4.1). Die mangelnde Berufsausbildung des Beschwerdeführers wurde bereits bei der Wahl des Kompetenzniveaus 1 berück sichtigt. Mit Blick auf das von med. pract .</w:t>
      </w:r>
    </w:p>
    <w:p>
      <w:r>
        <w:t>B.___ erstellte Belastungsprofil kann</w:t>
      </w:r>
    </w:p>
    <w:p>
      <w:r>
        <w:t>die Gewährung eines 10%igen Abzugs für die leidensbedingten Einschränkungen unter diesen Umständen nicht als unangemessen bezeichnet werden und ist daher nicht zu beanstanden. Unter Berücksichtigung eines leidensbedingten Abzugs von</w:t>
      </w:r>
    </w:p>
    <w:p>
      <w:r>
        <w:rPr>
          <w:b/>
        </w:rPr>
        <w:t>E. 1.3.1</w:t>
      </w:r>
    </w:p>
    <w:p>
      <w:r>
        <w:t>Für die Festsetzung des trotz Gesundheitsschädigung zumutbarerweise noch reali 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 mut barer Weise voll ausschöpft, und erscheint zudem das Einkommen aus der Arbeits leistung als angemessen und nicht als Soziallohn, gilt grundsätzlich der tat 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den vom Bundesamt für Statistik periodisch herausgege benen Lohnstrukturerhebungen (LSE) beigezogen werden (vgl. BGE 139 V 592 E. 2.3, 129 V 472 E. 4.2.1).</w:t>
      </w:r>
    </w:p>
    <w:p>
      <w:r>
        <w:rPr>
          <w:b/>
        </w:rPr>
        <w:t>E. 1.3.2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 fähigkeit eingeschränkt ist (BGE 126 V 75 E. 5a/ bb ). Zu beachten ist jedoch, dass allfällige bereits in der Beurteilung der medizinischen Arbeitsfähigkeit enthaltene gesundheitliche Einschränkungen nicht zusätzlich in die Bemessung des leidens bedingten Abzugs einfliessen und so zu einer doppelten Anrechnung desselben Gesichtspunkts führen dürfen (BGE 146 V 1b E. 4.1; Urteil des Bundesgerichts 9C_846/2014 vom 22. Januar 2015 E. 4.1.1 mit Hinweisen;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 instanz den Abzug gesamthaft neu zu schätzen (vgl. Urteile des Bundesgerichtes 8C_113/2015 vom 26. Mai 2015 E. 3.2 und 8C_808/2013 vom 14. Februar 2014 E. 7.1.1 mit Hinweisen) .</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 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 rungs träger alleine lässt nicht schon auf mangelnde Objektivität und Befan genheit schliessen (BGE 137 V 210 E. 1.4, 135 V 465 E. 4.4). Soll ein Versiche rungsfall jedoch ohne Einholung eines externen Gutachtens entschieden werden, so sind an die Beweiswürdigung strenge Anforderungen zu stellen. Bestehen auch nur geringe Zweifel an der Zuverlässigkeit und Schlüssigkeit der versicherungs in ternen ärztlichen Feststellungen, so sind ergänzende Abklärungen vorzunehmen (BGE 142 V 58 E. 5.1, 139 V 225 E. 5.2, 135 V 465 E. 4.4 und E. 4.7). 2. 2.1</w:t>
      </w:r>
    </w:p>
    <w:p>
      <w:r>
        <w:t>Die Beschwerdegegnerin begründete den angefochtenen Entscheid damit, dass der Beschwerdeführer die angestammte Tätigkeit als Transportmitarbeiter und Hauswart</w:t>
      </w:r>
    </w:p>
    <w:p>
      <w:r>
        <w:t>gemäss der Beurteilung von med. pract . B.___ vom 1 0. Juli 2020 nicht mehr ausüben könne. Eine behinderungsangepasste Tätigkeit sei ihm jedoch ganz tags möglich. Es bestehe kein Anlass, von der Beurteilung von med. pract . B.___</w:t>
      </w:r>
    </w:p>
    <w:p>
      <w:r>
        <w:t>abzuweichen . Im Rahmen des per 2020 vorzunehmenden Einkommensvergleichs sei das Valideneinkommen ausgehend vom L ohn, den der Beschwerdeführer zu letzt bei der Y.___ AG erzielt habe, auf Fr. 86'000. -- zu beziffern. Bei der Ermittlung des Invalideneinkommens seien mangels eines effektiven Erwer bs einkommens die LSE- Tabellenlöhne des Jahres 2018</w:t>
      </w:r>
    </w:p>
    <w:p>
      <w:r>
        <w:t>( Tabelle TA1 , Kompetenz niveau 1 , Total ) zu verwenden. Nach Anpassung an die Nominallohnentwick lung, die betriebsübliche wöchentliche Arbeitszeit und unter Berücksichtigung eines leidensbedingten Abzugs von 10 % ergebe sich ein Invalideneinkommen von Fr. 62'331.--. Aus dem Vergleich des Valideneinkommens von Fr. 86'000.-- und des Invali deneinkommens von Fr. 62'331.-- resultiere eine Einkommens bu sse von Fr. 23'669.-- und damit ein Invaliditätsgrad von 28 % . In der Beurteilung des Integritätsschadens vom 10. Juli 2020 habe med. pract .</w:t>
      </w:r>
    </w:p>
    <w:p>
      <w:r>
        <w:t>B.___ die verbl ei bende Beeinträchtigung mi t 25 % bewertet. Auch hier bestehe kein Anlass, von dieser Beurte ilung abzuweichen ( Urk. 2 S. 5 ff. ). 2.2</w:t>
      </w:r>
    </w:p>
    <w:p>
      <w:r>
        <w:t>Der Beschwerdeführer machte demgegenüber geltend, dass der Heilungsprozess</w:t>
      </w:r>
    </w:p>
    <w:p>
      <w:r>
        <w:t>nach der Trümmerfraktur am rechten Handgelenk</w:t>
      </w:r>
    </w:p>
    <w:p>
      <w:r>
        <w:t>vom 1. Februar 2019 nicht günstig verlaufen sei. Innerhalb von kürzester Zeit habe sich eine schwere Arthrose gebildet. Zudem bestehe eine erhebliche Instabilität des Handgelenks, welche auch mit einer Arthrodese nicht behoben we rden könne. Nach der Einreise in die Schweiz habe der Beschwerdeführer während über 20 Jahren beim selben Arbeitgeber die gleiche Tätigkeit ausgeübt. A us dem von med. pract .</w:t>
      </w:r>
    </w:p>
    <w:p>
      <w:r>
        <w:t>B.___</w:t>
      </w:r>
    </w:p>
    <w:p>
      <w:r>
        <w:t>erstellten Zumutbarkeitsprofil ergebe sich, dass er fast nichts mehr machen könne , dies aber ganztags. Was als leidensangepasste Tätigkeit noch in Frage käme, habe auch die Invalidenvers icherung nicht sagen können und deshalb eine berufliche Potentialabklärung bewilligt. Die Verwertbarkeit d er Restarbeitsfähig keit sei somit mehr als fraglich. Wenn e iner rein zeitlichen, quantitativen Einschränkung ein ungleich grös seres Gewicht zugemessen werde als e iner qualitativen Ein schränkung , liege eine nicht zu rechtfertigende Ungleichbehandlung vor .</w:t>
      </w:r>
    </w:p>
    <w:p>
      <w:r>
        <w:t>Das Dilemma könnte dadurch gelöst werden, dass man die qualitative Einschränkung ebenfalls in Prozente fassen würde. Vorliegend sei das Wertschöpfungspotential des Beschwerdeführers durch die gravierende Beeinträchtigung um mindestens 50 % eingeschränkt. Nicht einverstanden sei der Beschwerdeführer sodann mit der Fest legung des Invalideneinkommens. Die heutige Anwendung der LSE-Tabellenlöhne führe zur Annahme eines fiktiven Arbeitsmarktes und zu einem weitgehend fiktiven Lohnniveau. Beides sei durch das Gesetz nicht mehr gedeckt und schon gar nicht mehr im Sinne der obligatorischen Unfallversicherung. In BGE 142 V 178 habe das Bundesgericht festgehalten, dass die Verwendung der LSE im Rahmen der Invaliditätsbemessung nach Art. 16 ATSG ultima</w:t>
      </w:r>
    </w:p>
    <w:p>
      <w:r>
        <w:t>ratio und n icht in Stein gemeisselt sei. Gemäss BGE 129 V 472 würden die LSE als Durchschnittswerte je nach Art der Behinderung und der übrigen Umstände auch eine mehr oder weniger grosse Zahl an ungeeigneten Arbeit splätzen mitein schliessen . In BGE 139 V 592 habe das Bundesgericht festgehalten, dass es – soweit ersichtlich – bis anhin an Erhebungen über die Löhne gesundheitlich ein geschränkter Personen fehle. Im Interesse einer noch genaueren Bestimmung von Invalideneinkommen wären derartige Untersuchungen zu begrüssen. Nun liege eine solche Untersuchung vor. Die statistische Auswertung des Büros für Arbeits- und Sozialpolitische Studien BASS AG «Nutzung Tabellenmedianlöhne LSE zur Bestimmung der Vergleichslöhne bei der IV-Rentenbemessung» zeige auf, was alle Beteiligten eigentlich wissen würd en:</w:t>
      </w:r>
    </w:p>
    <w:p>
      <w:r>
        <w:t>Die LSE- Werte seien für die Einkom men von gesundheitlich angeschlagenen Personen zu hoch angesetzt. Die BASS-Studi e zeige, dass der Medianwert von Personen mit einer gesundheitlichen Ein schränkung nicht beim Gesamtmedianwert stehe, sondern beim 1. Quartil. Es dränge sich deshalb auf, als Referenzgrösse für das Invalideneinkommen diesen Quartilwert heranzuziehen. Als Ausgangswert für die Berechnung des Invaliden einkommens müsse LSE 2018, Tabelle 11, 1. Quartil, Männer ohne abgeschlos se ne Berufsausbildung und Kaderfu nktion gelten (= Fr. 4'354.--). Nach Um rech nung auf die betriebsübliche durchschnittliche Arbeitszeit von 41,7 Stunden und nach Anpassung an die Nominallohnentwicklung ergebe sich ein Jahresein kommen von Fr. 55'453.40 ([ Fr. 4'354.-- x 12 ] : 40 x 41,7 + 0,9 % + 0,9 % ). Berücksichtige man mit der Beschwerdegegnerin einen leidensbedingten Abzug von 10 % , resultiere schliesslich ein Invalidenei nkommen von Fr. 49'908.--. Die un fall bedingte Erwerbseinbusse betrage daher</w:t>
      </w:r>
    </w:p>
    <w:p>
      <w:r>
        <w:t>Fr. 36'092.-- und der Invalidi tätsgrad 42 %</w:t>
      </w:r>
    </w:p>
    <w:p>
      <w:r>
        <w:t>( Urk. 1 ). 2.3</w:t>
      </w:r>
    </w:p>
    <w:p>
      <w:r>
        <w:t>Streitig und zu prüfen ist der Rentenanspruch. Bezüglich der Integritätsent schädigung blieb der Einspracheentscheid unangefochten und ist in Rechtskraft erwachsen (BGE 119 V 347 E. 1b).</w:t>
      </w:r>
    </w:p>
    <w:p>
      <w:r>
        <w:rPr>
          <w:b/>
        </w:rPr>
        <w:t>E. 3</w:t>
      </w:r>
    </w:p>
    <w:p>
      <w:r>
        <w:t>.1</w:t>
      </w:r>
    </w:p>
    <w:p>
      <w:r>
        <w:t>Med. pract . B.___ stellte im Bericht zur Untersuchung vom 9. Juli 2020 folgende Diagnosen ( Urk. 8/113/6):</w:t>
      </w:r>
    </w:p>
    <w:p>
      <w:r>
        <w:t>Status nach distaler Radiusfraktur rechts dominant mit - Status nach Versorgung über einen</w:t>
      </w:r>
    </w:p>
    <w:p>
      <w:r>
        <w:t>dorso -volar e n Doppelzug vom 4. Februar 2020 im Spital Z.___ nach ursprünglicher Erst-V ersorgung mit Fixateur externe - p osttraumatische, stark fortgeschrittene Radiocarpalarthrose nach distaler intraartikulärer Radiusfraktur mit zentraler Impressionszone Med. pract .</w:t>
      </w:r>
    </w:p>
    <w:p>
      <w:r>
        <w:t>B.___ erklärte,</w:t>
      </w:r>
    </w:p>
    <w:p>
      <w:r>
        <w:t>dass der Beschwerdeführer leider k eine (Teil-)</w:t>
      </w:r>
    </w:p>
    <w:p>
      <w:r>
        <w:t>Ar thro dese möchte , welche vom Zentrum A.___ , PD Dr. med. D.___ , FMH Chirurgie, spez. Handc hirurgie, und von ihm (med. pract .</w:t>
      </w:r>
    </w:p>
    <w:p>
      <w:r>
        <w:t>B.___ ) empfohlen werde . Nach dem Beweisgrad der überwiegenden Wahrscheinlichkeit könne daher mit k einer weiteren ärztlichen Behandlung eine Verbesserung im Handgelenk erreicht werden. Dem Beschwerdeführer sei en die angestammte n Tätigkeit en als « Zügelmann » und als Hauswart nicht mehr zumutbar . Eine behin derungsan gepasste Tätigkeit sei ihm ganztags möglich ( Urk. 8/113/7).</w:t>
      </w:r>
    </w:p>
    <w:p>
      <w:r>
        <w:rPr>
          <w:b/>
        </w:rPr>
        <w:t>E. 3.2</w:t>
      </w:r>
    </w:p>
    <w:p>
      <w:r>
        <w:t>In der Stellungnahme vom 1 3. J uli 2020 führte med. pract .</w:t>
      </w:r>
    </w:p>
    <w:p>
      <w:r>
        <w:t>B.___ aus , dass</w:t>
      </w:r>
    </w:p>
    <w:p>
      <w:r>
        <w:t>die Schmerzen durch eine Handgelenksarthrodese nach dem Beweisgrad der über wie genden W ahrscheinlichkeit ab- und die Leistungsfähigkeit zunehmen würden . Wie und in welchem Umfang sich die funktionelle Leistungsfähigkeit verändere, könne vor einer solch hochk omplexen Operation nicht detailliert beschrieben werden. Nach dem Eingriff könnten allgemeine chirurgische Komplikationen wie Wundheilungsstörungen und/oder Infekte auftreten. Im Weiteren könne es auch zu einer sogenannten n on-union der Arthrodese kommen ( Urk. 8/119/1).</w:t>
      </w:r>
    </w:p>
    <w:p>
      <w:r>
        <w:rPr>
          <w:b/>
        </w:rPr>
        <w:t>E. 3.3</w:t>
      </w:r>
    </w:p>
    <w:p>
      <w:r>
        <w:t>Dr. D.___ erklärte im Kurzgutachten vom 1. Oktober 2020, dass er bisher von einer hauptsächlich radiokarpalen Arthrose ausgegangen sei , die frakturtypbe dingt und/oder aufgrund einer intraartikulären Schraubenlage massiv destruiert sei. Hier habe er als Lösungsmöglichkeit</w:t>
      </w:r>
    </w:p>
    <w:p>
      <w:r>
        <w:t>die Durchführung eine r radiokarpale n (Teil-) Arthrodese als gangbaren Weg gesehen, um wieder eine vernünftige Arb eitsfähigkeit erreichen zu können. Bisher habe sich die Frage gestellt, ob eine begleitende TFCC-Teilläsion bestehe, die es im gleichen Eingriff zu sanieren gelte. Aufgrund der heutigen Untersuchung und dem aktuellen Bildmaterial sei nun eine erhebliche Inkongruenz und eine einsetzende posttraumatische Arthrose im distalen Radioulnargelenk fest zustellen . Bei destruiertem distalem</w:t>
      </w:r>
    </w:p>
    <w:p>
      <w:r>
        <w:t>Radioulnar gelenk mache eine TFCC- Refixation mit Ulnakopfzentrierung keinen S inn, da diese S tabilisierungsmassnahme noch mehr Druck auf das geschädigte G elenk areal bewirken und die Arthroseentwicklung beschleunigen würde . Selbst wenn mit diversen Arth r oplastik -V erfahren eine gewisse Funktionserhaltung und S chmerzverminderung möglich sei, werde die Arbeitsbelastbarkeit erheblich eingeschränkt bleiben. Eine Rückkehr zu einer manuellen Belastbarkeit mittlerer Stufe sei nicht zu erwarten. Eine radiokarpale Lokalanästhesietestinfil tration mache aktuell keinen Sinn, da eine Radiokarpalarthrodese das mehrschichtige Problem nicht ausreichend adressiere. Ausserdem sei der Beschwerdeführer innerlich ohnehin nicht so</w:t>
      </w:r>
    </w:p>
    <w:p>
      <w:r>
        <w:t>weit, einen definitiven Schritt wie eine Arthrodese durchführen zu lassen. Im Raum stehe</w:t>
      </w:r>
    </w:p>
    <w:p>
      <w:r>
        <w:t>die F rage nach einer Expertenmeinung, ob bezüglich der intraartikulären Schraubenfehllage ein haftpflichtrelevanter Be handlungsfehler vorliege. Nach der heutigen Schilderung des Beschwerdeführers sei die Fehllage</w:t>
      </w:r>
    </w:p>
    <w:p>
      <w:r>
        <w:t>der Schraube bis zum CT vom 1 7. Juni 2019 nicht erkannt worden, auch wenn die postoperativen Nativröntgenbilder vom März, April und Mai 2019 diesbezüglich sehr suggestiv seien. Nach Erkenne n der Fehllage im CT sei dann prompt reagiert und die Schraube angeblich innerhalb von vier Tagen gewechselt worden. Danach sei es zu einer deutlichen Verbesserung der S chmerz situation gekommen ( Urk. 8/149/ 2- 3).</w:t>
      </w:r>
    </w:p>
    <w:p>
      <w:r>
        <w:rPr>
          <w:b/>
        </w:rPr>
        <w:t>E. 4.1</w:t>
      </w:r>
    </w:p>
    <w:p>
      <w:r>
        <w:t>Die Beschwerdegegnerin stützte sich im angefochtenen Einsp racheentschei d in medizin i scher Hinsicht im Wesentlichen a uf die Beurteilung von med. pract .</w:t>
      </w:r>
    </w:p>
    <w:p>
      <w:r>
        <w:t>B.___ vom 1 0. Juli 2020 , welche auf einer fachärztlich-chirurgischen Untersu chung beruht und in Kenntnis der und Auseinandersetzung mit den Vorakten abgegeben wurde ( Urk. 8/113 ).</w:t>
      </w:r>
    </w:p>
    <w:p>
      <w:r>
        <w:rPr>
          <w:b/>
        </w:rPr>
        <w:t>E. 4.2</w:t>
      </w:r>
    </w:p>
    <w:p>
      <w:r>
        <w:t>Med. pract . B.___ erklärte in dieser Beurteilung , dass es beim Beschwerdeführer nach der F raktur vom 1. Februar 2019</w:t>
      </w:r>
    </w:p>
    <w:p>
      <w:r>
        <w:t>nicht zu einem guten Resultat gekommen sei. Der Leidensdruck sei erheblich, der Beschwerdeführer verzweifelt und schmerz geplagt. Dies sei nachvollziehbar und als Folge des Unfalls zu bezeich nen. Der Beschwerdeführer könne mit der rechten Hand nur noch sehr leichte Lasten tragen. Das Hantieren mit Werkzeugen auf der rechten Seite könne nur leicht bzw. feinmotorisch sein. Arbeiten über Kopf höhe könne er nicht durch führen . Auf der linken Seite sei das Heben und Tragen von Lasten frei, ebenso das Hantieren mit Werkzeugen. Das Sitzen und Stehen könnten normal durch ge führt werden. Die Fortbewegung sei in keiner Art und Weise eingeschränkt. Das Treppensteige n könne durchgeführt werden. Leiternsteigen dürfe er nur manch mal . Dies nur dann, wenn er nichts in seiner linken Hand trage, da er sich mit rechts nicht abfangen könne. Beidhändige Arbeiten, Arbeiten, welche ein Gleich gewic ht und/oder Balancieren erfordern würden, dürften nicht durchgeführt werden. Ebenso seien alle gefährlichen Arbeiten nicht statthaft. Unter Einhaltung dieses Zumutbarkeitsprofils könne eine ganztägige Arbeit erfolgen ( Urk. 8/113 /7).</w:t>
      </w:r>
    </w:p>
    <w:p>
      <w:r>
        <w:rPr>
          <w:b/>
        </w:rPr>
        <w:t>E. 4.3</w:t>
      </w:r>
    </w:p>
    <w:p>
      <w:r>
        <w:t>Diese Beurteilung von med. pract .</w:t>
      </w:r>
    </w:p>
    <w:p>
      <w:r>
        <w:t>B.___ , der ein detailliertes Belastungsprofil zugrunde liegt , ist angesichts der genannten Befunde nachvollziehbar. Eine ärztliche Einschätzung , die dieser Beurteilung widerspreche n würde, liegt nicht vor. Zwi schen med. pract .</w:t>
      </w:r>
    </w:p>
    <w:p>
      <w:r>
        <w:t>B.___ und Dr. D.___</w:t>
      </w:r>
    </w:p>
    <w:p>
      <w:r>
        <w:t>divergent ist einzig, ob eine (Teil-) Arthrodese , die der Beschwerdeführer jedoch ohnehin ablehnt, noch eine Verbesserung der Beschwerden am rechten Handgelenk bewirken könnte. A uf die Beurteilung von med. pract .</w:t>
      </w:r>
    </w:p>
    <w:p>
      <w:r>
        <w:t>B.___ kann demnach abgestellt werden.</w:t>
      </w:r>
    </w:p>
    <w:p>
      <w:r>
        <w:rPr>
          <w:b/>
        </w:rPr>
        <w:t>E. 4.4</w:t>
      </w:r>
    </w:p>
    <w:p>
      <w:r>
        <w:t>Im Weiteren kann davon ausgegangen werden, dass der Beschwerdeführer die verbleibende Restarbeitsfähigkeit nach wie vor wirtschaftlich verwerten kann . Gemäss konstanter Rechtsprechung bestehen auf dem ausgeglichenen Arbeits markt selbst für Personen, die funktionell als Einarmige zu betrachten sind und überdies nur noch leichte Arbeit verrichten können, genügend realistische Be tätigungsmöglichkeiten (Urteil des Bundesgerichts 8C_134/2020 vom 2 9. April 2020 E. 4.5 mit Hinweisen ). Es entspricht der Praxis, selbst bei faktischer Einhän digkeit zwar eine erheblich erschwerte Verwertbarkeit der Arbeitsfähigkeit anzu nehmen, gleichwohl aber auch bei Versicherten, die ihre dominante Hand ge sund heitlich bedingt nur sehr eingeschränkt (z.B. als unbelastete Zudienhand ) einsetzen können, einen hinreichend grossen Arbeitsmarkt mit realistischen Be tä tigungsmöglichkeiten zu unterstellen (Urteil des Bundesgerichts 8C_462/2020 vom 27. August 2020 E. 5.1 mit Hinweisen).</w:t>
      </w:r>
    </w:p>
    <w:p>
      <w:r>
        <w:t>Da der Beschwerdeführer die rechte Hand bzw. den rechten Arm teilweise noch einsetzen kann , kann vorliegend nicht von einer kompletten funktionellen Einarmigkeit respektive von einer faktischen Einhändigkeit gesprochen werden. Für den Beschwerdef ührer kommen beispiels weise körperlich leichte Hilfsarbeitertätigkeiten wie Bedienung und Überwa chung</w:t>
      </w:r>
    </w:p>
    <w:p>
      <w:r>
        <w:t>von (halb-) automatischen Maschinen</w:t>
      </w:r>
    </w:p>
    <w:p>
      <w:r>
        <w:t>oder Kontroll tätigkeiten in Frage. Weshalb die Arbeitsfähigkeit in quantitativer Hinsicht bzw. das Wertschöp fungs potential um mindestens 50 % eingeschränkt sein soll, leuchtet nicht ein.</w:t>
      </w:r>
    </w:p>
    <w:p>
      <w:r>
        <w:t>Aus dem Umstand, dass die IV-Stelle eine Potentialab klärung veranlasst hat ( Urk. 11 ), kann der Beschwerdeführer schliesslich nichts zu seinen Gunsten ableiten. Die effektive Eingliederung in den realen Arbeitsmarkt und die wirtschaftliche Ver wertbarkeit der Restarbeitsfähigkeit auf dem ausgeglichenen A rbeitsmarkt können</w:t>
      </w:r>
    </w:p>
    <w:p>
      <w:r>
        <w:t>nicht gleichgesetzt werden.</w:t>
      </w:r>
    </w:p>
    <w:p>
      <w:r>
        <w:rPr>
          <w:b/>
        </w:rPr>
        <w:t>E. 5.1</w:t>
      </w:r>
    </w:p>
    <w:p>
      <w:r>
        <w:t>Zu prüfen bleibt, wie sich die eingeschränkte Leistungsfähigkeit des B eschwer deführers in wirtschaftlicher Hinsicht auswirkt.</w:t>
      </w:r>
    </w:p>
    <w:p>
      <w:r>
        <w:rPr>
          <w:b/>
        </w:rPr>
        <w:t>E. 5.2</w:t>
      </w:r>
    </w:p>
    <w:p>
      <w:r>
        <w:t>Im Rahmen der Ermittlung des Valideneinkommens ging die Beschwerdegegnerin vom Monatslohn in der Höhe von Fr. 6'100.-- aus, den der Beschwerdeführer bei der Y.___ AG vor dem Unfallereignis vom 1. Februar 2019 erzielte ( Urk. 8/132 ). Nachdem die Arbeitgeberin der Beschwerdegegnerin am 10.</w:t>
      </w:r>
    </w:p>
    <w:p>
      <w:r>
        <w:t>respek tive 3 1. Juli 2020 mitgeteilt hatte , dass der Lohn des Besc hwerdeführers ohne Unfall um monatlich</w:t>
      </w:r>
    </w:p>
    <w:p>
      <w:r>
        <w:t>Fr. 150.-- erhöht worden wäre und er mit einer Dienstalters zulage von Fr. 1'500.--, ausserordentlichen Zulagen von Fr. 1'750. -- pro Jahr sowie einer Prämie von Fr. 1'500. -- pro Jahr hätte rechnen können (U rk. 8/116 , Urk. 8/126/1 und Urk. 8/127 ), setzte die Beschwerdegegnerin das Validenein kommen auf Fr. 86'000.-- ([ Fr. 6'250.-- x 13] + 1'500.-- + Fr. 1'750.-- + Fr. 1'500.--) fest. Der B eschwerdeführer erklärte</w:t>
      </w:r>
    </w:p>
    <w:p>
      <w:r>
        <w:t>ausdrücklich , dass er mit der Höhe des Valideneinkommens einverstanden sei ( Urk. 1 S. 5). Dessen Berechnung gibt nicht Anlass zu Weiterungen ( BGE 125 V 413 E. 1b und E. 2c).</w:t>
      </w:r>
    </w:p>
    <w:p>
      <w:r>
        <w:rPr>
          <w:b/>
        </w:rPr>
        <w:t>E. 5.3.1</w:t>
      </w:r>
    </w:p>
    <w:p>
      <w:r>
        <w:t>Da der Beschwerdeführer nach Eintritt des Gesundheitsschadens keine ihm an sich zumutbare neue Erwerbstätigkeit aufgenommen hat, ist das Invaliden ein kommen gestützt auf die LSE-Tabellenlöhne zu bestimmen ( vgl. E.</w:t>
      </w:r>
    </w:p>
    <w:p>
      <w:r>
        <w:rPr>
          <w:b/>
        </w:rPr>
        <w:t>E. 5.3.2</w:t>
      </w:r>
    </w:p>
    <w:p>
      <w:r>
        <w:t>Gemäss langjähriger Rechtsprechung des Bundesgerichts wird bei der Ermittlung des Invalideneinkommens mittels der LSE-Tabellen vom Medianwert aus ge gangen (BGE 129 V 472 E. 4.2.1 ; Urteil des Bundesgerichts 9C_674/2019 vom 9. Dezember 2019 E. 3.6.1) . Um behinderungsbedingte Einbussen auszugleichen, ist nicht auf einen D urchschnittswert unterer Quartilsbereiche abzustellen und vom Zentralwert des monatlichen Bruttolohnes (Med ian) abzuweichen. Hierfür sieht die Rechtsprechung explizit den leidensbedingten Abzug von bis zu 25 % des Medianwerts vor ( Urteil des Bundesgerichts</w:t>
      </w:r>
    </w:p>
    <w:p>
      <w:r>
        <w:t>8C_190/2019 vom 1 2. Februar 2020 E. 4.1 mit Hinweisen ).</w:t>
      </w:r>
    </w:p>
    <w:p>
      <w:r>
        <w:t>Ob die durchaus interessante Erkenntnis der Studie des BASS vom 8. Januar 2021 , wonach der</w:t>
      </w:r>
    </w:p>
    <w:p>
      <w:r>
        <w:t>Durchschnittslohn und der Medianlohn von Erwerbstätigen mit star ken gesundheitlichen Einschränkungen ohne Zugang zu einer IV-Rente im Ver gleich zu den Löhnen von voll leistungsfähigen Personen um rund 10 % tiefer sind ( Urk. 3/5 III), eine Praxisänderung – das heisst das Abstellen auf das 1. Quar til gemäss LSE und dann konsequenterweise wohl auch den Verzicht auf einen Leidensabzug - rechtfertigt , muss</w:t>
      </w:r>
    </w:p>
    <w:p>
      <w:r>
        <w:t>von höchstrichterlich er Seite geklärt werden. Gemäss Egli/Filippo/ Gächter /Meier, Grundprobleme der Invaliditätsbemessung in der Invalidenversicherung, 2021, S. 286 , stellt das Abstellen auf den unteren Quartilsbereich (lediglich) einen von drei möglichen Lösungsansätzen im Rahmen der Verbesserung der Invaliditätsbemessung de lege lata dar. Vorliegend besteht jedenfalls kein Anlass, von der gefestigten bundesgerichtlichen Rechtsprechung betreffend das Abstellen auf den Medianlohn abzuweichen.</w:t>
      </w:r>
    </w:p>
    <w:p>
      <w:r>
        <w:rPr>
          <w:b/>
        </w:rPr>
        <w:t>E. 5.4</w:t>
      </w:r>
    </w:p>
    <w:p>
      <w:r>
        <w:t>Bei einem Valideneinkommen von Fr. 86'000.-- und einem Invalideneinkommen von Fr. 62'015.50 resultiert ei ne E rwerbseinbusse von Fr. 23'984.50 und damit ein Invaliditätsgrad von aufgerundet 28 % (Fr. 23'984. 50 : Fr. 86'000.-- ). 6.</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Rechtsanwalt Luzius Hafen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10</w:t>
      </w:r>
    </w:p>
    <w:p>
      <w:r>
        <w:t>% resultiert damit ein Invalideneinkommen von Fr. 6 2'015.50 ( Fr. 68'906.10 x 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