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UV.2021.00047 vom 4. Juni 2022</w:t>
      </w:r>
    </w:p>
    <w:p>
      <w:r>
        <w:t>ZH Sozialversicherungsgericht, 2022-06-04, DE</w:t>
      </w:r>
    </w:p>
    <w:p>
      <w:r>
        <w:rPr>
          <w:b/>
        </w:rPr>
        <w:t xml:space="preserve">Quelle: </w:t>
      </w:r>
      <w:r>
        <w:t>https://mcp.opencaselaw.ch/entscheid/zh_sozialversicherungsgericht_UV.2021.00047</w:t>
      </w:r>
    </w:p>
    <w:p>
      <w:r>
        <w:t>FR: ZH_SOZIALVERSICHERUNGSGERICHT UV.2021.00047 du 4 juin 2022</w:t>
      </w:r>
    </w:p>
    <w:p>
      <w:r>
        <w:t>IT: ZH_SOZIALVERSICHERUNGSGERICHT UV.2021.00047 del 4 giugno 2022</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w:t>
      </w:r>
    </w:p>
    <w:p>
      <w:r>
        <w:rPr>
          <w:b/>
        </w:rPr>
        <w:t>E. 1.2</w:t>
      </w:r>
    </w:p>
    <w:p>
      <w:r>
        <w:t>des Sachverhalts), weshalb diese Beurteilung keine auch nur geringen Zweifel an jener der Rehaklinik A.___ bezüglich der unfallbedingten Erwerbsfähigkeit zu erwecken vermag. Überdies attestierte auch Dr. E.___ lediglich bis Ende März 2020 eine unfallbedingte Arbeitsunfähigkeit (Urk. 7/94 S. 2).</w:t>
      </w:r>
    </w:p>
    <w:p>
      <w:r>
        <w:rPr>
          <w:b/>
        </w:rPr>
        <w:t>E. 1.3</w:t>
      </w:r>
    </w:p>
    <w:p>
      <w:r>
        <w:t>Im weiteren Verlauf legte die Suva das Dossier erneut ihrem Kreisarzt Dr. med. B.___ , Facharzt</w:t>
      </w:r>
    </w:p>
    <w:p>
      <w:r>
        <w:t>für Orthopädie und Traumatologie des Bewegungs apparates, vor, welcher am</w:t>
      </w:r>
    </w:p>
    <w:p>
      <w:r>
        <w:rPr>
          <w:b/>
        </w:rPr>
        <w:t>E. 2</w:t>
      </w:r>
    </w:p>
    <w:p>
      <w:r>
        <w:t>Nach Art. 25 Abs. 2 UVG regelt der Bundesrat die Bemessung der Integritäts e ntschädigung. Von dieser Befugnis hat er in Art. 36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 gemessen berücksichtigt. Revisionen sind nur im Ausnahmefall möglich, wenn die Verschlimmerung von grosser Tragweite ist und nicht voraussehbar war (Abs. 4). 1.</w:t>
      </w:r>
    </w:p>
    <w:p>
      <w:r>
        <w:rPr>
          <w:b/>
        </w:rPr>
        <w:t>E. 2.1</w:t>
      </w:r>
    </w:p>
    <w:p>
      <w:r>
        <w:t>Die Beschwerdegegnerin führte im angefochte nen Einspracheentscheid vom 12. Januar 2021 aus , in seiner angestammten Tätigkeit als Chauffeur , im Rahmen derer er schwere Waren ein- und ausladen müsse , sei d er Beschwerdeführer nicht mehr arbeitsfähig . Hingegen könne er laut dem Bericht der Rehaklinik A.___ , dessen Ergebnisse auch vom Kreisarzt bestätigt worden seien, vollzeitlich eine leichtere Tätigkeit ausüben, bei welcher er den rechten Arm nicht belasten müsse, respektive ohne wiederholten Krafteinsatz des rechten Ellbogens sowie ohne repetitive häufige Umwendbewegungen des rechten Vorderarms ( Urk. 2 S. 3). Am 2. Dezember 2020 sei der Kreisarzt gestützt auf die medizinischen Dokumente zum Schluss gelangt, die Unfallfolgen seien unverändert geblieben. Bei der daraufhin erfolgten Rentenprüfung habe sie d as Invalideneinkommen gestützt auf die Tabellenlöhne, Kompetenzniveau 1 , festgesetzt und wegen der bestehenden funktionellen Einschränkungen einen grosszügigen leidens bedingten Abzug von 5 % vorgenommen ( Urk. 2 S. 4) . Im Unfallzeitpunkt sei der Beschwerdeführer für die Y.___ GmbH tätig gewesen, habe der Arbeit geberin jedoch bereits am 1 7. Mai 2019 - mithin vor dem Unfallereignis -</w:t>
      </w:r>
    </w:p>
    <w:p>
      <w:r>
        <w:t>die Kündigung des Arbeitsverhältnisses in Aussicht gestellt gehabt, weshalb für die Ermittlung des Valideneinkommens auf die Tabellenlöhne abzustellen sei , i n Ab weichung von der zugrundliegenden Verfügung jedoch nicht auf das Total, sondern auf die Ziffern 49-5 2. Ohnehin resultiere aber kein Rentenanspruch.</w:t>
      </w:r>
    </w:p>
    <w:p>
      <w:r>
        <w:t>Das vom Beschwerdeführer behauptete Valideneinkommen sei nicht rechtsgenügend erstellt ( Urk. 2 S. 5). S ein en Erläuterungen, er habe im Zeitpunkt des Unfalls bereits mit einem anderen Arbeitgeber einen um 30 % höheren Lohn vereinb art gehabt, sei nicht zu folgen . Zusammenfassend resultiere keine Erwerbseinbusse, oder nach der Berechnung der Sparte Versicherungsleistungen eine solche von lediglich 5 % , weshalb kein Rentenanspruch bestehe ( Urk. 2 S. 5). Des Weiteren stellte sich die Beschwerdegegnerin auf den Standpunkt, laut der kreisärztlichen Beurteilung vom 2 2. Juni 2020 liege im Lichte der klinischen und radiologischen B efunde keine erhebliche Schädigung vor, welche zum Anspruch auf eine Integritätse ntschädigung führen würde (Urk. 2 S. 6).</w:t>
      </w:r>
    </w:p>
    <w:p>
      <w:r>
        <w:rPr>
          <w:b/>
        </w:rPr>
        <w:t>E. 2.2</w:t>
      </w:r>
    </w:p>
    <w:p>
      <w:r>
        <w:t>Die Beschwerdegegnerin führte hingegen aus, der eingereichte Arbeitsvertrag sei nur vom Beschwerdeführer und nicht auch vom angeblichen Arbeitgeber unter zeichnet. Letzterer habe am 2 1. August 2020 ihr gegenüber angegeben, hierfür hätte der Beschwerdeführer 50 und nicht wie im Vertrag aufgeführt 40 Stunden pro Woche arbeiten müssen. Am 1 7. September 2020 habe Herr D.___ erklärt, im Lohn von Fr. 6'800.-- pro Monat respektive Fr. 81'600.-- pro Jahr (12 x Fr. 6'800.--) seien nicht nur der dreizehnte Monatslohn sowie monatliche Spesen von Fr. 1'050.-- und ein eventueller Bonus enthalten, sondern auch alle zusätz lich zu leistenden Arbeitsstunden. Die Lohnangaben seien falsch und realitäts fern. Er würde jemandem ohne Qualifikationen und ohne fundierte Deutsch kenntnisse keinen solchen Lohn ausrichten und er wolle nichts mehr zu tun haben mit dem Beschwerdeführer ( Urk. 2 S. 5).</w:t>
      </w:r>
    </w:p>
    <w:p>
      <w:r>
        <w:rPr>
          <w:b/>
        </w:rPr>
        <w:t>E. 2.3</w:t>
      </w:r>
    </w:p>
    <w:p>
      <w:r>
        <w:t>In ihrer Beschwerdeantwort vom 1 4. April 2021 fügte die Beschwerdegegnerin ergänzend an, die Voraussetzungen für eine Aktenbeurteilung seien erfüllt. Der Betriebsinhaber der C.___ GmbH habe bestritten, den vom Beschwerdeführer eingereichten Vertrag erstellt und unterzeichnet zu haben und ausgeführt, er erziele selber einen geringeren Lohn als denjenigen, den der Beschwerdeführer für sich in Anspruch nehme . Abschliessend bemerkte d ie Beschwerdegegnerin , dass der per 14. Januar 2021 anerkannte Rückfall nicht Gegenstand des vorliegenden Beschwerdeverfahrens bilde ( Urk. 6).</w:t>
      </w:r>
    </w:p>
    <w:p>
      <w:r>
        <w:rPr>
          <w:b/>
        </w:rPr>
        <w:t>E. 3</w:t>
      </w:r>
    </w:p>
    <w:p>
      <w:r>
        <w:t>Der Kreisarzt Dr. B.___</w:t>
      </w:r>
    </w:p>
    <w:p>
      <w:r>
        <w:t>gelangte am 2 2. Juni 2020 gestützt auf die vor handenen Akten zum Schluss, der versicherungsmedizinische Endzustand sei erreicht. Seit der durchgeführten Operation am Ellbogengelenk sei mehr als ein Jahr vergangen und die noch zu erwartende mögliche Besserung durch die weitere Heilbehandlung falle nicht ins Gewicht . Es könne vollumfänglich auf das Zumutbarkeitsprofil der Rehaklinik A.___ abgestellt werden. Eine erhebliche und dauernde Schädigung der körperlichen Integrität sei dem Beschwerdeführer nicht entstanden</w:t>
      </w:r>
    </w:p>
    <w:p>
      <w:r>
        <w:t>(Urk. 7/154 S. 7 -8 ) .</w:t>
      </w:r>
    </w:p>
    <w:p>
      <w:r>
        <w:rPr>
          <w:b/>
        </w:rPr>
        <w:t>E. 3.1</w:t>
      </w:r>
    </w:p>
    <w:p>
      <w:r>
        <w:t>Die Ärzte der Rehaklinik A.___ , wo sich der Beschwerdeführer vom 2 7. Januar bis am 9. März 2020 in ambulanter Rehabilitation befand, hielten in ihrem Aus trittsbericht vom 1 7. März 2020 fest, beim Austritt hätten noch ein Kraftdefizit des rechten Arms, Hypästhesien im Bereich der Digiti I und II der rechten Hand sowie Dysästhesien im Bereich der Narbe vorgelegen (Urk. 7/96 S. 1) , d ies zehn Monate nach einem Unfall mit distaler Bicepssehnenruptur rechts, welche operativ mittels drei er Fadenanker reinseriert worden sei (Urk. 7/96 S. 2). Das Ausmass der physischen Einschränkungen lasse sich mit den objektivierbaren pathologischen Befunden der klinischen Untersuchung und den bildgebenden Abklärungen sowie den Diagnosen aus somatischer Sicht erklären (Urk. 7/96 S. 3). Aus unfallkausaler Sicht sei die schwere Tätigkeit als LKW-Chauffeur aktuell nicht mehr zumutbar. Hingegen könne eine leichte Tätigkeit ganztags ausgeübt werden. Dabei seien der wiederholte Krafteinsatz des rechten Ellbogens sowie repetitive häufige Umwendbewegungen des rechten Vorderarmes zu ver meiden (Urk. 7/96 S. 2). Hinsichtlich des medizinischen Prozedere s empfehle man eine Abschlusskontrolle beim Operateur im Spital Z.___</w:t>
      </w:r>
    </w:p>
    <w:p>
      <w:r>
        <w:t>unter Vorlage der aktuellen MR-Bilder , eine ambulante, physiotherapeutisch begleitete Medizinische Trainingstherapie (MTT) sowie die Fortsetzung des instruierten Heimprogramms zwecks weiterer Kräftigung der rechten Oberarmmuskulatur (Urk. 7/96 S. 2).</w:t>
      </w:r>
    </w:p>
    <w:p>
      <w:r>
        <w:rPr>
          <w:b/>
        </w:rPr>
        <w:t>E. 4.1</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Die Beschwerdegegnerin hatte sich weder in der Verfügung vom 2. Juli 2020 ( Urk. 7/166) noch im beschwerdeweise angefochtenen Einspracheentscheid</w:t>
      </w:r>
    </w:p>
    <w:p>
      <w:r>
        <w:t>zum vom Beschwerdeführer im Sommer 2020 geltend gemachten Rückfall zum Unfall vom 2 8. Mai 2019</w:t>
      </w:r>
    </w:p>
    <w:p>
      <w:r>
        <w:t>(vgl. Urk. 7/198) geäussert , weshalb ihre Auffassung zutrifft , wonach d ies er nicht zum Anfechtungs gegenstand des vorliegenden Verfahrens gehört (vgl. Urk. 6 S. 3 sowie Urk. 7/263 S. 1 ) .</w:t>
      </w:r>
    </w:p>
    <w:p>
      <w:r>
        <w:rPr>
          <w:b/>
        </w:rPr>
        <w:t>E. 4.2</w:t>
      </w:r>
    </w:p>
    <w:p>
      <w:r>
        <w:t>Der Fallabschluss hat in Form einer Verfügung zu erfolgen, wenn und solange die (weitere) Erbringung erheblicher Leistungen zur Diskussion steht ( BGE 132 V 412 E. 4, Art. 124 UVV ) . Erlässt der Versicherer stattdessen nur ein einfaches Schreiben, erlangt dieses in der Regel jedenfalls dann rechtliche Verbindlichkeit, wenn die versicherte Person nicht innerhalb eines Jahres Einwände erhebt ( BGE 134 V 145 ).</w:t>
      </w:r>
    </w:p>
    <w:p>
      <w:r>
        <w:t>Der Zeitpunkt des Fallabschlusses wurde vom Beschwerdeführer sinngemäss in seiner Einsprache vom 2 7. Juli 2020</w:t>
      </w:r>
    </w:p>
    <w:p>
      <w:r>
        <w:t>mit beanstandet, indem er auch die fehlende Übernahme von Kosten der Heilbehandlung monierte (Urk. 7/180 S. 2, vgl. auch Urk. 1 S. 2). Demnach sind im vorliegenden Verfahren nicht nur der Anspruch auf eine Invalidenrente und eine Integritätsentschädigung, sondern auch der Zeit punkt des Fallabschlusses zu überprüfen.</w:t>
      </w:r>
    </w:p>
    <w:p>
      <w:r>
        <w:rPr>
          <w:b/>
        </w:rPr>
        <w:t>E. 4.3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 stellungen beurteilt werden (Urteil des Bundesgerichts 8C_64/2021 vom 14. April 2021 E. 3.2 mit Hinweisen, insbesondere auf BGE 134 V 109 E. 4.3). Grundlage für die Beurteilung dieser Rechtsfrage bilden in erster Linie die ärztlichen Aus künfte zu den therapeutischen Möglichkeiten und der Krankheitsentwicklung, die in der Regel unter dem Begriff Prognose erfasst werden (Urteile des Bundes gerichts 8C_682/2021 vom 13. April 2022 E. 5.1 und 8C_604/2021 vom 25. Januar 2022 E. 5.2, je mit Hinweisen).</w:t>
      </w:r>
    </w:p>
    <w:p>
      <w:r>
        <w:rPr>
          <w:b/>
        </w:rPr>
        <w:t>E. 4.4</w:t>
      </w:r>
    </w:p>
    <w:p>
      <w:r>
        <w:t>Am 7. April 2020 hielt der Operateur Dr. E.___ fest, bei den vorliegenden Befunden sei keine chirurgische Intervention indiziert (Urk. 7/94 S. 2).</w:t>
      </w:r>
    </w:p>
    <w:p>
      <w:r>
        <w:t>Empfohlen wurden noch eine ambulante, physiotherapeutisch begleitete m edizinische Trainingstherapie sowie die Fortsetzung des instruierten Heim programms zwecks weiterer Kräftigung der rechten Oberarmmuskulatur (Urk. 7/96 S. 2) respektive die Weiterführung von Physiotherapie (Urk. 7/94 S. 2). Dabei ging es laut Dr. E.___ um eine Behandlung der belastungsabhängigen Schmerzsymptomatik (Urk. 7/94 S. 2) . Sofern es sich dabei nicht um eine auf die Heilung des Gesundheitsschadens, sondern um eine auf die blosse Symptom bekämpfung gerichtete Massnahme handelt, steht diese einem Fallabschluss rechtsprechungsgemäss nicht entgegen (Urteil des Bundesgerichts 8C_363/2020 vom 2 9. September 2020 E. 4.1 mit Hinweis). Jedenfalls fehlt es an konkreten Hinweisen darauf, dass durch eine weitere medizinische Massnahme eine nam hafte Besserung des Gesundheitszustands - beispielsweise in Form einer Steigerung der Arbeitsfähigkeit - zu erwarten gewesen wäre. Dass der Beschwerdeführer von weiterer Physiotherapie hätte profitieren können, genügt praxisgemäss nicht, um den Fallabschluss hinauszuzögern; respektive reichen ärztlicherseits vorgeschlagene Massnahmen in Form von Physio- und Ergo therapie sowie Krafttraining hierfür praxisgemäss nicht aus (Urteile des Bundes gerichts 8C_604/2021 vom 2 5. Januar 2022 E. 9.2, 8C_682/2021 vom 13. April 2022 E. 5.3.2, je mit Hinweis).</w:t>
      </w:r>
    </w:p>
    <w:p>
      <w:r>
        <w:t>Zusammenfassend ist festzuhalten, dass der mit einer Einstellung der vorüber gehenden Leistungen einhergehende Fallabschluss per Ende Juli 2020 zulässig war.</w:t>
      </w:r>
    </w:p>
    <w:p>
      <w:r>
        <w:rPr>
          <w:b/>
        </w:rPr>
        <w:t>E. 4.5</w:t>
      </w:r>
    </w:p>
    <w:p>
      <w:r>
        <w:t>Die k reisärztliche Beurteilung vom 2 2. Juni 2020 stützte sich hinsichtlich der Arbeitsfähigkeit vollumfänglich auf den Austrittsbericht der Rehaklinik A.___ vom 17. März 2020 (Urk. 7/154 S. 8). Der genannte Bericht vom 1 7. März 2020 (Urk. 7/96) basiert auf während eines längeren Zeitraums von sechs Wochen gemachten Beobachtungen, auf den erhobenen Befunden ( Urk. 7/96 S. 7-8), auf durchgeführten Assessments (Urk. 7/96 S. 8-9) sowie einer MRI-Untersuchung ( Urk. 7/96 S. 10). Sodann berücksichtigten die berichtenden Ärzte die</w:t>
      </w:r>
    </w:p>
    <w:p>
      <w:r>
        <w:t>Vorakten (Urk. 7/96 S. 4-6) , die vom Beschwerdeführer geklagten Beschwerden (Urk. 7/96 S. 6) sowie die erhobene Anamnese (Urk. 7/96 S. 6-7) . Damit liegt ein lückenloser Untersuchungsbefund vor, welcher die Vornahme einer Aktenbeurteilung erlaubt. Der Beschwerdeführer dringt daher mit seinem Begehren nach einer kreisärzt lichen Untersuchung nicht durch. D ie von der Recht sprechung gestellten formellen Voraussetzungen an ein beweiskräftiges Gutachten sind erfüllt (vgl. vorstehende E. 1.3).</w:t>
      </w:r>
    </w:p>
    <w:p>
      <w:r>
        <w:t>Auch inhaltlich überzeugt die Beurteilung, wonach aufgrund des Kraftdefizits des rechten Arms (vgl. Urk. 7/96 S. 1 und S. 7 ) sowie der bei bestimmten Belastungen auftretenden Schmerzen und der rascheren Ermüdung ( Urk. 7/96 S. 6-7) die an gestammte schwere Tätigkeit (vgl. Urk. 7/ 50 S. 1) nicht mehr zumutbar ist, eine leidensadaptierte indes vollzeitlich (Urk. 7/ 96 S. 2).</w:t>
      </w:r>
    </w:p>
    <w:p>
      <w:r>
        <w:t>Das Attest einer Arbeitsunfähigkeit durch Dr. med. F.___ , Fachärztin für Neurochirurgie, in ihrem Bericht vom 2 7. April 2020 erfolgte ausschliesslich aufgrund der neu erhoben en Befunde in der Schulter (Urk. 7/114 S. 2). Hin sichtlich der rechten Schulter wurde die natürliche Unfallkausalität indes mit unangefochten gebliebener Verfügung vom 1 6. Juni 2020 verneint (vgl. Ziff.</w:t>
      </w:r>
    </w:p>
    <w:p>
      <w:r>
        <w:rPr>
          <w:b/>
        </w:rPr>
        <w:t>E. 4.6</w:t>
      </w:r>
    </w:p>
    <w:p>
      <w:r>
        <w:t>Die Erheblichkeit eines Integritätsschadens ist zu bejahen , wenn die körperliche, geistige oder psychische Integrität, unabhängig von der Erwerbsfähigkeit, augen fällig oder stark beeinträchtigt wird (E. 1.2 vorstehend). Dies wäre beispielsweise beim Verlust von Gliedmassen oder Organen , beim Eintritt einer B lindheit, einer Para- oder Tetraplegie der Fall (vgl. Anhang 3 UVV).</w:t>
      </w:r>
    </w:p>
    <w:p>
      <w:r>
        <w:t>Auch eine deutliche Funktionsstörung des Ellbogens wie etwa eine stark eingeschränkte Beweglich keit (vgl. Suva- T abelle 1, Integritätsschaden bei Funktionsstörungen an den oberen Extremitäten ) aufgrund des Unfallereignisses könnte zu einer Integritäts entschädigung führen, wurde vorliegend indes nicht dauerhaft beschrieben. Über dies müsste der Integritätsschaden mindestens 5 % des Höchstbetrages des ver sicherten Verdienstes ergeben, damit er zu entschädigen wäre (Ziffer 2 von An hang 3). Nach dem Gesagten ist nicht zu beanstanden, dass die Beschwerde gegnerin dem Beschwerdeführer gestützt auf die kreisärztliche Beurteilung durch</w:t>
      </w:r>
    </w:p>
    <w:p>
      <w:r>
        <w:t>Dr. B.___ vom 2 2. Juni 2020 (Urk. 7/154 S. 8) keine Integritätsentschädigung zugesprochen hat.</w:t>
      </w:r>
    </w:p>
    <w:p>
      <w:r>
        <w:rPr>
          <w:b/>
        </w:rPr>
        <w:t>E. 5</w:t>
      </w:r>
    </w:p>
    <w:p>
      <w:r>
        <w:t>% (vgl. Urk. 2 S. 5) zu Recht den Anspruch des Beschwerdeführers auf eine Invalidenrente verneint.</w:t>
      </w:r>
    </w:p>
    <w:p>
      <w:r>
        <w:t>All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FehrWidmer</w:t>
      </w:r>
    </w:p>
    <w:p>
      <w:r>
        <w:rPr>
          <w:b/>
        </w:rPr>
        <w:t>E. 5.1</w:t>
      </w:r>
    </w:p>
    <w:p>
      <w:r>
        <w:t>Zur Bestimmung des Invaliditätsgrades wird gemäss Art. 16 des Bundesgesetz es über den Allgemeinen Teil des Sozialversicherungsrechts (ATSG) das Erwerbs einkommen, das die versicherte Person nach Eintritt der (unfallbedingten) Invalidität und nach Durchführung der medizinischen Behandlung und allfälliger Eingliederungs massnahmen durch eine ihr zumutbare Tätigkeit bei aus geglichener Arbeitsmarktlage erzielen könnte (sog. Invalideneinkommen), in Beziehung gesetzt zum Erwerbseinkommen, das sie erzielen könnte, wenn sie nicht invalid geworden wäre (sog. Valideneinkommen ).</w:t>
      </w:r>
    </w:p>
    <w:p>
      <w:r>
        <w:rPr>
          <w:b/>
        </w:rPr>
        <w:t>E. 5.2.1</w:t>
      </w:r>
    </w:p>
    <w:p>
      <w:r>
        <w:t>Am von der Beschwerdegegnerin vorgenommenen Einkommensvergleich (Urk. 2 S. 4-5) beanstandet der Beschwerdeführer,</w:t>
      </w:r>
    </w:p>
    <w:p>
      <w:r>
        <w:t>dass nicht berücksichtigt worden sei, dass er im Gesundheitsfall eine besser bezahlte Erwerbstätigkeit a ufgenommen hätte. Herr D.___ habe den Arbeitsvertrag für die C.___ GmbH bereits unterzeichnet gehabt (Urk. 1, Urk. 3/4).</w:t>
      </w:r>
    </w:p>
    <w:p>
      <w:r>
        <w:rPr>
          <w:b/>
        </w:rPr>
        <w:t>E. 5.3</w:t>
      </w:r>
    </w:p>
    <w:p>
      <w:r>
        <w:t>Aus den Akten ergibt sich, dass der Beschwerdeführer das Arbeitsverhältnis mit der Y.___ GmbH am 1 7. Mai 2019 sinngem äss gekündigt hat (Urk. 7/108). Im August 2020 reichte der Beschwerdeführer die letzte Seite</w:t>
      </w:r>
    </w:p>
    <w:p>
      <w:r>
        <w:t>des angeblichen Arbeitsv ertrag s mit der C.___ GmbH vom 6. Mai 2019 ohne Unterschrift seitens der angeblichen zukünftigen Arbeitgeberin ein ( Urk. 7/184 S. 2). Im September 2020 reichte die C.___ GmbH den selben Vertrag vollständig und zusätzlich - soweit erkennbar -</w:t>
      </w:r>
    </w:p>
    <w:p>
      <w:r>
        <w:t>mit dem Namen</w:t>
      </w:r>
    </w:p>
    <w:p>
      <w:r>
        <w:t>« D.___ » für die</w:t>
      </w:r>
    </w:p>
    <w:p>
      <w:r>
        <w:t>C.___ GmbH unterzeichnet ein ( Urk. 7/206) , wobei Herr D.___</w:t>
      </w:r>
    </w:p>
    <w:p>
      <w:r>
        <w:t>der Beschwerdegegnerin zuvor am 2 1. August 2020 mitgeteilt hatte, der Lohn gelte für 50 und nicht wie im Vertrag aufgeführt für 40 Stunden pro Woche (Urk. 7/200). Am 1 7. September 2020 gab</w:t>
      </w:r>
    </w:p>
    <w:p>
      <w:r>
        <w:t>D.___ an, der Beschwerdeführer hätte e i nen AHV-pflichtigen Lohn von Fr. 5'750.-- pro Monat respektive Fr. 69'000.-- pro Jahr erzielt (Urk. 7/213 S. 1). Im weiteren Verlauf bestritt D.___ am 17. September 2020 , d ies en Arbeitsvertrag überhaupt erstellt oder unterzeichnet zu haben . Vielmehr gab er an, die Angelegenheit aus Zeitgründen dem Beschwerdeführer zur Bearbeitung übergeben zu haben . Die Lohnangaben seien illusorisch und falsch. Zudem sei auch der Vertrag falsch. Wenn er Verträge erstelle, notiere er immer auch die gesetzlichen Bestimmungen, welche hier fehlten. Auch die Firmenunterschrift auf dem Vertrag stamme nicht von ihm</w:t>
      </w:r>
    </w:p>
    <w:p>
      <w:r>
        <w:t>(Urk. 7/ 214 ) . Anlässlich eines weiteren Telefongesprächs bekräftigte</w:t>
      </w:r>
    </w:p>
    <w:p>
      <w:r>
        <w:t>Herr D.___</w:t>
      </w:r>
    </w:p>
    <w:p>
      <w:r>
        <w:t>am 28. September 2020 , der angegebene Lohn von Fr. 6'800.-- stimme nicht. Nicht einmal er als Betriebs inhaber verdiene so viel. Er zahle sicher nicht jemandem, der keine Ausbildung habe und nicht richtig Deutsch könne, einen solchen Lohn (Urk. 7/ 218 ).</w:t>
      </w:r>
    </w:p>
    <w:p>
      <w:r>
        <w:t>In den Jahren 2018 und 2019 betrug der höchste von der C.___ GmbH unfallversicherte Jahreslohn Fr. 63'600.-- (Urk. 7/208 und Urk. 7/209 S. 1), wobei es sich um den Lohn des einzigen Gesellschafters und Geschäfts führers</w:t>
      </w:r>
    </w:p>
    <w:p>
      <w:r>
        <w:t>D.___ handelt (vgl. Auszug aus dem Handelsregister des Kantons Zürich [im Internet abrufbar] und Urk. 7/209 S. 3) .</w:t>
      </w:r>
    </w:p>
    <w:p>
      <w:r>
        <w:rPr>
          <w:b/>
        </w:rPr>
        <w:t>E. 5.4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vgl. auch Rumo-Jungo /Holzer, in: Murer /Stauffer [Hrsg.], Rechtsprechung des Bundes gerichts zum Sozialversicherungsrecht, Bundesgesetz über die Unfall versicherun g, 4. Aufl age 2012, S. 127 ).</w:t>
      </w:r>
    </w:p>
    <w:p>
      <w:r>
        <w:t>Hätte die versicherte Person ihre bisherige Stelle auch ohne den Unfall in der Zeit bis zum Rentenbeginn verloren, so sollte nur in Ausnahmefällen (namentlich dann, wenn beide Vergleichseinkommen auf dieser Basis ermittelt werden können) auf unverbindliche Salärempfehlungen</w:t>
      </w:r>
    </w:p>
    <w:p>
      <w:r>
        <w:t>von Branchenverbänden ab gestellt werden. Denkbar ist demgegenüber, dem Valideneinkommen gesamt arbeitsvertraglich festgesetzt Löhne zu Grund e zu legen; bei deren Verwendung ist allerdings zu beachten, dass diese mehr oder weniger stark unter den in einer Branche durchschnittlich bezahlten Löhnen liegen können und oftmals Minimal löhne darstellen. Liegen keine entsprechenden Daten vor, so kann auf die Zahlen der vom Bundesamt für Statistik herausgegebenen Schweizerischen Lohn strukturerhebung (LSE) zurückgegriffen werden ( Rumo-Jungo /Holzer, a.a.O., S. 128 mit Hinweisen ).</w:t>
      </w:r>
    </w:p>
    <w:p>
      <w:r>
        <w:rPr>
          <w:b/>
        </w:rPr>
        <w:t>E. 5.5</w:t>
      </w:r>
    </w:p>
    <w:p>
      <w:r>
        <w:t>Mit Blick auf die gesamte Lohnsituation in der C.___ GmbH sowie angesich ts der Äusserungen von D.___ steht mit überwiegender Wahrscheinlichkeit fest, dass der Beschwerdeführer im Gesundheitsfall nicht zu den von ihm geltend gemachten Konditionen für die C.___ GmbH arbeiten würde. Daher hat die Beschwerdegegnerin zu Recht auf die LSE abgestellt (vgl. vorstehende E. 5.4 am Ende).</w:t>
      </w:r>
    </w:p>
    <w:p>
      <w:r>
        <w:t>Das von der Beschwerdegegnerin angenommene Valideneinkommen von Fr. 68'992.-- (Urk. 7/166 S. 2 , vgl. auch Urk. 7/163 S. 2 ) respektive von monatlich Fr. 5'295.-- ( Urk. 2 S. 5), was bereits ohne Anpassung an die Nominallohn entwicklung sowie ohne Hochrechnung auf die branchenübliche wöchentliche Arbeitszeit einen Jahreslohn von Fr. 63'540.-- ergibt, ist mit Blick auf den Auszug aus dem individuellen Konto des Beschwerdeführers (IK-Auszug; Urk. 7/129 S. 2 ) als realistisch zu bewerten. Dessen exakte Höhe kann offen bleiben , da - im Ver gleich zum auf identischer Basis berechneten Invalideneinkommen - selbst beim ursprünglich unter Annahme eines 5%igen Leidensabzugs berechneten Invaliditätsgrad von 5 % kein Anspruch auf eine Invalidenrente resultiert. Gleiches gölte für den Fall, dass man auf die Angabe von D.___ abstellen würde, wonach das Bruttojahreseinkommen Fr. 69'000.-- und somit un wesentlich mehr betragen hätte (Urk. 7/213 S. 1).</w:t>
      </w:r>
    </w:p>
    <w:p>
      <w:r>
        <w:t>Folglich hat die Beschwerdegegnerin bei einem Invaliditätsgrad von 0 % oder (gegebenenfalls gerundet)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