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UV.2021.00044 vom 4. Oktober 2021</w:t>
      </w:r>
    </w:p>
    <w:p>
      <w:r>
        <w:t>ZH Sozialversicherungsgericht, 2021-10-04, DE</w:t>
      </w:r>
    </w:p>
    <w:p>
      <w:r>
        <w:rPr>
          <w:b/>
        </w:rPr>
        <w:t xml:space="preserve">Quelle: </w:t>
      </w:r>
      <w:r>
        <w:t>https://mcp.opencaselaw.ch/entscheid/zh_sozialversicherungsgericht_UV.2021.00044</w:t>
      </w:r>
    </w:p>
    <w:p>
      <w:r>
        <w:t>FR: ZH_SOZIALVERSICHERUNGSGERICHT UV.2021.00044 du 4 octobre 2021</w:t>
      </w:r>
    </w:p>
    <w:p>
      <w:r>
        <w:t>IT: ZH_SOZIALVERSICHERUNGSGERICHT UV.2021.00044 del 4 ottobre 2021</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 or, dass Versicherungsleistungen für Unfälle, die sich vor dem 1. Januar 2017 ereig net haben, und für Berufskrankheiten, die vor diesem Zeitpunkt ausgebrochen sind, nach bisherigem Recht gewährt werden (Absatz 1 der ge nannten Übergangsbe stimmungen).</w:t>
      </w:r>
    </w:p>
    <w:p>
      <w:r>
        <w:t>Die hier zu beurteilende Berufskrankheit ist vor dem 1. Januar 2017 ausge bro chen, weshalb die bis 31. Dezember 2016 gültig gewesenen Normen auf den vor liegenden Fall Anwendung finden und in dieser Fassung zitiert werden.</w:t>
      </w:r>
    </w:p>
    <w:p>
      <w:r>
        <w:rPr>
          <w:b/>
        </w:rPr>
        <w:t>E. 1.2</w:t>
      </w:r>
    </w:p>
    <w:p>
      <w:r>
        <w:t>Gemäss Art.</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natür 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Das Bundesgericht hat in BGE 125 V 456 E. 5</w:t>
      </w:r>
    </w:p>
    <w:p>
      <w:r>
        <w:t>festgehalten, dass d er Voraus set zung des adäquaten Kausalzusammenhangs die Funkt ion einer Haftungsbe gren zung zu kommt . Bei psychischen Gesundheitsschäden geht diese Beschrän kung indessen nicht so weit, dass nur psychisch Gesunde des Schutzes der sozia len Unfallversicherung teilhaftig werden. Wie das Eidgenössische Versicherungs ge richt in BGE 112 V 36 E . 3c</w:t>
      </w:r>
    </w:p>
    <w:p>
      <w:r>
        <w:t>in Änderung seiner Rechtsprechung erkannt und in BGE 115 V 135 E. 4b bestätigt hat , darf die Frage, ob ein Unfall nach dem gewöhnlichen Lauf der Dinge und der allgemeinen Lebenserfahrung geeignet ist, eine psychische Gesundheitsschädigung herbeizuführen, in der sozialen Unfall versicherung nicht auf den psychisch gesunden Versichert en beschränkt werden. Vielmehr ist auf eine weite Bandbreite der Versicherten abzustellen. Hiezu ge hören auch jene Versicherten, die auf Grund ihrer Veranlagung für psychische Störungen anfälliger sind und einen Unfall seelisch weniger gut verkraften als Gesunde. Die Gründe dafür, dass einzelne Gruppen von Versicherten einen Unfall langsamer oder schlechter verarbeiten als andere, könn t en z.B. in einer ungüns tigen konstitutionellen Prädisposition oder allgemein in einem angeschlagenen Gesundheitszustand, in einer psychisch belastenden sozialen, familiären oder beruflichen Situation oder in der einfach strukturierten Persönlichkeit des Verun fallten liegen. Somit bild e n im Rahmen der erwähnten, weit gefassten Bandbreite auch solche Versicherte Bezugspersonen für die Adäquanzbeurteilung, welche im Hinblick auf die erlebnismässige Verarbeitung eines Unfalles zu einer Gruppe mit erhöhtem Risiko gehören, weil sie aus versicherungsmässiger Sicht auf einen Un 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 en muss . Umgekehrt ist das Eidg enössische Versicherungsgericht in BGE 123 V 9</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w:t>
      </w:r>
    </w:p>
    <w:p>
      <w:r>
        <w:t>(Anamnese) abgegeben worden ist, in der Darlegung der medizinischen Zusam men hänge und in der Beurteilung der medizinischen Situation einleuchtet und ob die Schlussfolgerungen in der Expertise begründet sind (BGE 134 V 231 E. 5.1, 125 V 351 E. 3a, 122 V 157 E. 1c). 2.</w:t>
      </w:r>
    </w:p>
    <w:p>
      <w:r>
        <w:rPr>
          <w:b/>
        </w:rPr>
        <w:t>E. 2</w:t>
      </w:r>
    </w:p>
    <w:p>
      <w:r>
        <w:t>Am 1 1. Februar 2021 erhob der Versicherte Beschwerde gegen den Einsprache entscheid vom 1 1. Januar 2021 ( Urk. 2) und beantragte dessen Aufhebung sowie die Rückweisung zur weiteren Abklärung, eventualiter die Zusprache einer Inva lidenrente von mindestens 10 % ( Urk. 1 S. 2). Mit Beschwerdeantwort vom 1 0. Ma i 2021 ( Urk. 7) beantragte die Beschwerdegegnerin die Abweisung der Beschwerde, was dem Beschwerdeführer am 1 7. Mai 2021 zur Kenntnis gebracht wurde ( Urk.</w:t>
      </w:r>
    </w:p>
    <w:p>
      <w:r>
        <w:t>10).</w:t>
      </w:r>
    </w:p>
    <w:p>
      <w:r>
        <w:t>Im den Versicherten betreffenden invalidenversicherungsrechtlichen Verfahren IV.2021.00308 ergeht mit heutigen Datum ebenfalls ein Urteil. Das Gericht zieht in Erwägung: 1.</w:t>
      </w:r>
    </w:p>
    <w:p>
      <w:r>
        <w:rPr>
          <w:b/>
        </w:rPr>
        <w:t>E. 2.1</w:t>
      </w:r>
    </w:p>
    <w:p>
      <w:r>
        <w:t>Die Beschwerdegegnerin begründete den angefochtenen Entscheid ( Urk. 2) wie fo lgt: Es brauche nicht abschliessend beurteilt zu werden, wie es sich mit dem natürlichen Kausalzusammenhang verhalte. Es sei mit Blick auf das von der Inva lidenversicherung durchgeführte Gutachten vom März 2020 jedoch fraglich, ob ein solcher gegeben sei, da die psychische Störung offenbar als Ausfluss des chro nischen THC-Konsums gewertet werde. Weiter sei der Beschwerdeführer ausser halb des von der Nichteignungsverfügung tangierten Bereichs voll arbeits fähig. Wer gegenüber gewissen Stoffen mit einer Verschlechterung des Asthma bron chiale reagiere, entwickle nach dem gewöhnlichen Lauf der Dinge und der all ge meinen Lebenserfahrung keine psychische Störung. Dies umso weniger, als ihm trotz Nichteignungsverfügung noch eine Vielzahl von Tätigkeiten auf dem ausgeglichenen allgemeinen Arbeitsmarkt zur Verfügung stünden (S. 5).</w:t>
      </w:r>
    </w:p>
    <w:p>
      <w:r>
        <w:t>In ihrer Beschwerdeantwort ( Urk. 7) führte die Beschwerdegegnerin ergänzend aus, gemäss bundesgerichtlicher Rechtsprechung spreche die Tatsache einer nicht schwer wiegenden Berufskrankheit, etwa bei einer aus somatischer Sicht voll zu mutbaren leidensangepassten Tätigkeit oder bei einer bei Einhaltung der ange ordneten Therapiemassnahmen gut kontrollierbaren Berufskrankheit, welche kaum Auswirkungen zeige, gegen die Annahme der adäquaten Kausalität (S. 2 Ziff. 5.1). Vorliegend bestünden diverse von der Berufskrankheit unabhängige Faktoren, welche die psychische Gesundheit des Beschwerdeführers bereits im Schulalter und auch heute noch beeinflusst hätten: Geburtsgebrechen 404 und 390, Lern- und Leistungsschwierigkeiten, Verhaltensauffälligkeiten (Aggressivität), psycho so ma tische Beschwerden, Depressivität. Bei der psychiatrischen Begutachtung durch die Invalidenversicherung wurde festgehalten, dass das psychopatho logi sche Bild und die Probleme bei den Umschulungsmassnahmen durch eine Abhän gigkeitsproblematik mit schädlichem Gebrauch von THC dominiert würden (S. 3 Ziff. 5.2). Selbst wenn anzuerkennen sei, dass die durch die Nichteignungs ver fügung nötig gewordene und abgebrochene Umschulung vorübergehend zu einer psychischen Belastung geführt habe, komme der Berufskrankheit keinesfalls ein derart grosses Gewicht zu, dass sie nach dem gewöhnlichen Lauf der Dinge und der allgemeinen Lebenserfahrung als wesentliche Teilursache der psychischen Beschwerden bezeichnet werden könne (S. 4 Ziff. 5.3).</w:t>
      </w:r>
    </w:p>
    <w:p>
      <w:r>
        <w:rPr>
          <w:b/>
        </w:rPr>
        <w:t>E. 2.2</w:t>
      </w:r>
    </w:p>
    <w:p>
      <w:r>
        <w:t>Dem hielt der Beschwerdeführer entgegen ( Urk. 1), gemäss kreisärztlicher Beurtei lung stünden seine psychischen Beschwerden in einem natürlich teilkausalen Zu sammenhang mit der Berufskrankheit (S. 6 Ziff. 10). Der psychiatrische Gutachter habe lediglich festgehalten, dass aufgrund der Intoxikation mit THC während der Exploration keine abschliessende Diagnose habe gestellt werden können. Er nehme aufgrund seiner asthmatischen Erkrankung CBD-Tropfen ein; es könne damit nicht ausgeschlossen werden, dass die Berufskrankheit zumindest teilkausal die psychischen Beschwerden und eine Suchtproblematik verursacht habe. Seine behandelnden Ärzte kämen alle zum Schluss, dass seine psychischen Probleme in direktem Zusammenhang mit der Berufskrankheit stünden. Er befinde sich im Übrigen in einer intakten Familie und werde von dieser stark unterstützt (S. 8 Ziff. 15-16). Ohne die Berufskrankheit hätte es die Umschulung nicht gegeben, die er gesundheitsbedingt wieder habe aufgeben müssen. Sein Lebensentwurf sei gescheitert und es sei zum Ausbruch der depressiven Störung und der Angster krankung gekommen (S. 9 Ziff. 19). Die adäquate Kausalität sei gegeben (S. 10 Ziff. 20).</w:t>
      </w:r>
    </w:p>
    <w:p>
      <w:r>
        <w:t>Im Übrigen sei die Berechnung des Invaliditätsgrades nicht korrekt, es sei ein Leidensabzug von 15 % zu gewähren, womit er Anspruch auf eine Rente von 10.49 % habe (S. 12 Ziff. 27 ff.).</w:t>
      </w:r>
    </w:p>
    <w:p>
      <w:r>
        <w:rPr>
          <w:b/>
        </w:rPr>
        <w:t>E. 2.3</w:t>
      </w:r>
    </w:p>
    <w:p>
      <w:r>
        <w:t>Der Beschwerdeführer leidet unbestrittenermassen an einer Berufskrankheit nach</w:t>
      </w:r>
    </w:p>
    <w:p>
      <w:r>
        <w:t>Art.</w:t>
      </w:r>
    </w:p>
    <w:p>
      <w:r>
        <w:rPr>
          <w:b/>
        </w:rPr>
        <w:t>E. 6</w:t>
      </w:r>
    </w:p>
    <w:p>
      <w:r>
        <w:t>UVG werden – soweit das Gesetz nichts anderes bestimmt – die Versicherungsleistungen bei Berufsunfällen, Nichtberufsunfällen und Berufs kran k 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8</w:t>
      </w:r>
    </w:p>
    <w:p>
      <w:r>
        <w:t>dem Begehren entgegengetreten, bei psychischen Gesundheitsschäden auf das Erfordernis der Adäquanz zu verzichten und die natürliche Kausalität genügen zu lassen, wie es in der Praxis bei singulären physischen Folgen üblich ist, und hat an der Erfüllung der Voraussetzung des adäquaten Kausalzusammenhangs festgehalten.</w:t>
      </w:r>
    </w:p>
    <w:p>
      <w:r>
        <w:t>Ob psychische Störungen mit einem Unfall oder einer Berufskrankheit in einem adäquaten Kausalzusammenhang stehen, hängt demnach davon ab, ob der Unfall oder die Berufskrankheit unter Berücksichtigung der weiten Bandbreite von Ver sicherten, für welche die soziale Unfallversicherung Schutz bieten soll, nach dem gewöhnlichen Lauf der Dinge und der allgemei nen Lebenserfahrung geeignet ist , zu solchen Störungen zu führen.</w:t>
      </w:r>
    </w:p>
    <w:p>
      <w:r>
        <w:t>Das</w:t>
      </w:r>
    </w:p>
    <w:p>
      <w:r>
        <w:t>Eidg enös sische Versicherungsgericht hat die Praxis über die Behandlung psy chischer Störungen nach Unfällen entwickelt, um die Vielzahl von Unfällen mit psychischen Fehlentwicklungen einer praktikablen und rechtsgleichen Beur tei lung zuzuführen. Diese Praxis auf Berufskrankheiten oder Geschehnisse in deren Zusammenhang anzuwenden wäre jedoch nicht sachgerecht. Zum einen würde damit unnötigerweise ein schematisches Element übernommen, das sich für die Einteilung von Unfällen eignet (leichte und schwere Unfälle sowie der dazwischen liegende Bereich), für Berufskrankheiten und Geschehnisse im Verlauf derselben jedoch nicht z ugeschnitten ist. Zum andern la ssen sich Berufskrankheiten nicht analog den Unfällen in Gruppen pressen.</w:t>
      </w:r>
    </w:p>
    <w:p>
      <w:r>
        <w:t>Bei mit Berufskrankheit en einhergehenden psychische n Störungen ist die Adä quanz demnach danach zu beurteilen, ob die Berufskrankheit oder Geschehnisse in deren Zusammenhang nach dem gewöhnlichen Lauf der Dinge und nach der allgemeinen Lebenserfahrung geeignet sind, psychische Störungen der au fgetre tenen Art zu verursachen (vgl. auch das Urteil des Eidgenössischen Versiche rungsgerichts U 172/99 vom 2. März 2000).</w:t>
      </w:r>
    </w:p>
    <w:p>
      <w:r>
        <w:rPr>
          <w:b/>
        </w:rPr>
        <w:t>E. 9</w:t>
      </w:r>
    </w:p>
    <w:p>
      <w:r>
        <w:t>. Aktuell stehe er in keiner psychiatrischen Behandlung und habe auch keinen Pneu mo logen (S. 51 unten). Er erhalte keine psychopharmakologischen Medikamente (S. 52 oben). Prof. E.___ hielt fest, dass der Beschwerdeführer nur mässig kooperativ gewe sen sei. Seine Beschwerdeschilderungen seien diffus ausgefallen und er sei auf konkrete Nachfrage ausgewichen. Zudem habe er bewusst Falschangaben zu seinem THC-Konsum gemacht, da die Laborkontrolle eine aktuelle Konzentration von 6.1 ug /l ergeben habe. Im Blutserum sei THC für etwa 6 bis 24 Stunden nac h weisbar, bei regelmässigem oder wiederholtem Konsum auch über 24 Stun den hin aus (S. 52). Die gefundenen Werte seien als hoch und rauschwertig zu beur teilen (S. 65). Fahrtauglichkeit wäre bei weitem nicht mehr gegeben gewesen (S.</w:t>
      </w:r>
    </w:p>
    <w:p>
      <w:r>
        <w:t>66). Chronischer Cannabiskonsum könne zu einem depressionsähnlichen Bild mit An triebsstörung und depressiver Affektlage («amotivationales Sy n drom» führen, wie dies beim Beschwerdeführer in seiner Krankengeschichte und durch die behan delnde Psychiaterin beschrieben worden sei und auch zu Problemen in der beruf lichen Integration geführt habe. Die vorgetragenen Beschwerden mit Auftreten unter beruflichen Anforderungen und Beschwerdefreiheit im privaten Aktivitäts niveau seien diskrepant und weder mit einer Somatisierungsstörung noch einer Depression vereinbar (S. 66). Dies sei vorwiegend motivational zu begründen bei Abhängigkeitsproblematik (schädlicher Gebrauch von THC), die aus gutachter licher Sicht das Störungsbild dominiere, jedoch von den Behandlern ausgeblendet werde. Im neuropsychologischen Zusatzuntersuch hätten sich lediglich Probleme im Textverständnis ergeben, was nicht krankheitsbedingt, sondern auf eine unzu reichende schulische Ausbildung zurückzuführen sei. Ein ADHS im Erwachsenen alter lasse sich nicht belegen. Weiter lägen keine Hinweise für eine Persön lich keitsstörung vor :</w:t>
      </w:r>
    </w:p>
    <w:p>
      <w:r>
        <w:t>Durchgängige Verhaltensmuster drängten sich nicht auf. Auch spreche gegen eine Persönlichkeitsstörung, dass es dem Beschwerdeführer gelun gen sei, die Erstausbildung zum Schreiner mit Bravour zu bestehen, während sich nun Schwierigkeiten einstellten. Das Störungsbild gehe zeitlich einher mit dem regelhaften Konsum von THC. Auf dieser Grundlage könne eine abschliessende Diagnosestellung nicht seriös durchgeführt werden, da die Abhängigkeitsproble matik möglicherweise andere psychiatrische Störungsbilder maskiere. Hierzu sei ein Entzug notwendig. Aktuell stehe der schädliche Befund von THC im Vorder grund und dominiere die Psychopathologie (S. 67). Merkwürdig mute an, dass der Beschwerdeführer keinen Pneumologen habe und gegenwärtig in keiner psychia trischen Behandlung stehe. Als schwer betroffener Asthmatiker habe er im Unter such seine Medikamente nicht benennen können. Dies spreche nicht für eine hohe therapeutische Compliance (S. 70). Ein krankheitsbezogener Leidensdruck sei nur ansatzweise erkennbar gewesen; der zu beobachtende Leidensdruck habe sich mehr auf finanzielle Zukunftssorgen bezogen (S. 71 oben ). 4. 4.1</w:t>
      </w:r>
    </w:p>
    <w:p>
      <w:r>
        <w:t>Der Beschwerdeführer ist einzig für Arbeiten mit Exposition zu Holzstaub und Stäuben von Polymerisationskunststoffen nicht geeignet. Eine weitere Beein träch tigung besteht nicht. Auch wenn verschiedentlich andere asthmarelevante Stoffe dokumentiert sind (Hausstaubmilben, Roggen, verschiedene Baumarten, Hund und Katze; vg l. vorstehende E. 3.6), so ist dem Umstand Rechnung zu tragen , dass der Beschwerdeführer gemäss ärztlicher Feststellung lange Zeit keine ge nügende Basisbehandlung wahrgenommen hat (vgl. vorstehend E. 3.1, 3.3, 3.6) und nicht bei einem Pneumologen in Behandlung steht (vgl. vorstehend E. 3.7). Es ist deshalb mit überwiegender Wahrscheinlichkeit davon ausz ugehen, dass er bei genügender Behandlungsc ompliance und strikter Vermeidung von Holzstaub und P olymerisationskunststof fen jede Tätigkeit abgesehen von der angestammten ausüben könnte .</w:t>
      </w:r>
    </w:p>
    <w:p>
      <w:r>
        <w:t>Die Berufskrankheit ist damit als nicht besonders schwerwiegend zu beurteilen und auch bei einer weiten Bandbreite von Versicherten nach dem gewöhnlichen Lauf der Dinge und der allgemeinen Lebenserfahrung nicht ge eignet, psychische Störungen zu verursachen. Dies insbesondere, da der</w:t>
      </w:r>
    </w:p>
    <w:p>
      <w:r>
        <w:t>Gesund heitszustand des Beschwerdeführer s mittels genügender Behandlung des Asthmas verbesserungsfähig wäre . Zudem sind die Persönlichkeit sstruktur und die Schwie rigkeiten in der Kindheit nicht geeignet, mit überwiegender Wahrscheinlichkeit eine relevante psychische Vulnerabilität zu begründen. Dr. B.___ wies zu Recht darauf hin, dass der Beschwerdeführer seine Lehre abgeschlossen hat und erfolg reich , teilweise sogar mit Ausbildneraufgaben , im allgemeinen Arbeitsmarkt tätig gewesen ist (vgl. vorstehend E. 3.4) , was nicht auf erhebliche psychische Beein trächtigungen schliessen lässt. Ein ADHS im Erwachsenenalter liess sich im Übri gen nicht bestätigen, ebenso wenig wie eine Lese- und Schreibschwäche oder eine Persönlichkeitsstörung (vgl. vorstehend E. 3.7). 4.2</w:t>
      </w:r>
    </w:p>
    <w:p>
      <w:r>
        <w:t>Nach Lage der Akten bestehen vielmehr erhebliche Hinweise darauf, dass die Ursache der psychischen Beschwerden - soweit sie überhaupt bestätigt werden konnten - im schädlichen Gebrauch von THC liegen. Weder die behandelnden Ärzte noch die Fachärzte der Suva veranlassten eine Laborkontrolle. Diese wurde aber in der Klinik Y.___ (vgl. vorstehend E. 3.6) und anlässlich der Be gut achtung durch Prof. E.___ (vgl. vorstehend E.</w:t>
      </w:r>
    </w:p>
    <w:p>
      <w:r>
        <w:t>3.7) mit jeweils positivem Ergebnis durchgeführt und ergab bei der Begutachtung sogar eine rauschwertige Konzentration. Dabei ist unerheblich, dass d er Beschwerdeführer die CBD-Tropfen wie geltend gemacht verwendet, um schlechtes Befinden zu bessern (vgl. vor stehend E. 3.6) oder Druckgefühle auf der Lunge zu lösen (vgl. vorstehend E. 3.7), stehen doch dafür gee ignetere Medikamente zur Verfügung, die nicht zu den Rauschmitteln gehören .</w:t>
      </w:r>
    </w:p>
    <w:p>
      <w:r>
        <w:t>Prof. E.___ wies nachvollziehbar darauf hin, dass chronischer Cannabiskon sum zu einem depressionsähnlichen Bild mit Antriebsstörung und depressiver Affektlage führen kann , wie dies in der Krankengeschichte und durch Dr. A.___ beschrieben worden sei und auch zu Problemen in der beruflichen Integration geführt habe. Dazu passt, dass der Beschwerdeführer offenbar trotz seiner geltend gemachten gravierenden psychischen Beeinträchtigung fähig ist, nach Brasilien zu reisen und sich trotz Problemen mit Emissionen problemlos in der Stadt mit F reunden zu t reffen , und gemäss eigenen Angaben aus psychischer Sicht keine Probleme damit hat, arbeiten zu gehen. Eine Motivation zur psychiatrisch-psy cho therapeutischen Behandlung habe er nicht (vgl. vorstehend E. 3.7). Damit ist auch ein Leidendruck zu verneinen. Der psychische Zustand des Beschwerde füh rers ist weder behandlungsbedürftig noch verursacht er eine Arbeitsun fähigkeit (vgl. zum Ganzen auch E.</w:t>
      </w:r>
    </w:p>
    <w:p>
      <w:r>
        <w:t>4 im den Beschwerdeführer betreffenden Urteil IV.2021.00308 gleichen Datums) . 4.3</w:t>
      </w:r>
    </w:p>
    <w:p>
      <w:r>
        <w:t>Nach dem Gesagten ist die adäquate Kausalität zwischen der Berufskrankheit und dem psychischen Zustand des Beschwerdeführers zu verneinen , zumal keine rele vante psychische Erkrankung besteht (vgl. auch E. 4 im den Beschwerdeführer betreffenden Urteil IV.2021.00308 gleichen Datums) .</w:t>
      </w:r>
    </w:p>
    <w:p>
      <w:r>
        <w:t>Bei voller Arbeitsfähigkeit in einer Tätigkeit ohne Exposition zu Holzstaub und Poly merisationskunststoffen besteht kein Anlass für einen Abzug vom Tabellen lohn .</w:t>
      </w:r>
    </w:p>
    <w:p>
      <w:r>
        <w:t>Der angefochtene Entscheid ist rechtens. Dies führt zur Abweisung der Be schwerde. Das Gericht erkennt: 1.</w:t>
      </w:r>
    </w:p>
    <w:p>
      <w:r>
        <w:t>Die Beschwerde wird abgewiesen. 2.</w:t>
      </w:r>
    </w:p>
    <w:p>
      <w:r>
        <w:t>Das Verfahren ist kostenlos. 3.</w:t>
      </w:r>
    </w:p>
    <w:p>
      <w:r>
        <w:t>Zustellung gegen Empfangsschein an: - Rechtsanwältin Evalotta Samuelsson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