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UV.2021.00035 vom 7. Juni 2022</w:t>
      </w:r>
    </w:p>
    <w:p>
      <w:r>
        <w:t>ZH Sozialversicherungsgericht, 2022-06-07, DE</w:t>
      </w:r>
    </w:p>
    <w:p>
      <w:r>
        <w:rPr>
          <w:b/>
        </w:rPr>
        <w:t xml:space="preserve">Quelle: </w:t>
      </w:r>
      <w:r>
        <w:t>https://mcp.opencaselaw.ch/entscheid/zh_sozialversicherungsgericht_UV.2021.00035</w:t>
      </w:r>
    </w:p>
    <w:p>
      <w:r>
        <w:t>FR: ZH_SOZIALVERSICHERUNGSGERICHT UV.2021.00035 du 7 juin 2022</w:t>
      </w:r>
    </w:p>
    <w:p>
      <w:r>
        <w:t>IT: ZH_SOZIALVERSICHERUNGSGERICHT UV.2021.00035 del 7 giugno 2022</w:t>
      </w:r>
    </w:p>
    <w:p>
      <w:pPr>
        <w:pStyle w:val="Heading2"/>
      </w:pPr>
      <w:r>
        <w:t>Erwägungen</w:t>
      </w:r>
    </w:p>
    <w:p>
      <w:r>
        <w:rPr>
          <w:b/>
        </w:rPr>
        <w:t>E. 1</w:t>
      </w:r>
    </w:p>
    <w:p>
      <w:r>
        <w:t>8. April 2018 mit, sie habe ab Mai 2018 noch Anspruch auf ein Taggeld von 50 % und ab Juli 2018 keinen Anspruch mehr auf Taggelder (Urk. 8/110). Am 2 1. Dezember 2018 wurde die Versicherte erneut</w:t>
      </w:r>
    </w:p>
    <w:p>
      <w:r>
        <w:t>operativ behandelt indem sie mit einer Calcaneocuboidal - Arthrodese am linken Fuss versorgt wurde (Urk. 8/132 ; vgl. auch Austrittsbericht vom 2 4. Dezember 2018, Urk. 8/133) . Der beratende Arzt, Prof. Dr. med. B.___ , Facharzt Orthopädische Chirurgie und Traumatologie des Bewegungsapparates, unter suchte die Versicherte und gab</w:t>
      </w:r>
    </w:p>
    <w:p>
      <w:r>
        <w:t>am 2 9. Juni 2020 eine medizinische Beurteilung ab ( Exploration vom 15. Juni 2020, Urk. 8/201- 202).</w:t>
      </w:r>
    </w:p>
    <w:p>
      <w:r>
        <w:t>Am</w:t>
      </w:r>
    </w:p>
    <w:p>
      <w:r>
        <w:t>7. Juli 2020 verfügte die Helsana, der medizinische Endzustand sei per 3 1. Juli 2020 erreicht und sprach der Versicherten eine Integritätsentschädigung aufgrund einer Integritäts einbusse von 5 % im Betrag von Fr. 7'410.-- zu (Urk. 8/205). Dagegen liess die Versicherte am 3. September 2020 Einsprache erheben (Urk. 8/210; ergänzend begründet am 9. Oktober 2020, Urk. 8/213). Mit Entscheid vom 6. Januar 2021 wies die Helsana die Einsprache ab (Urk. 2 [= Urk. 8/220]).</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 eurteilende Unfall hat sich am 10. Mai 2016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UVG). Der Renten anspruch entsteht, wenn von der Fortsetzung der ärztlichen Behandlung keine namhafte Besserung des Gesundheitszustandes erwartet werden kann und allfäl lige Eingliederungsmassnahmen der Invalidenversicherung (IV) abgeschlossen sind. Mit dem Rentenbeginn fallen die Heilbehandlung und die Taggeldleistungen dahin (Art. 19 Abs. 1 UVG).</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werden, wenn von weiterer ärztlicher Behandlung keine namhafte gesundheit 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 13 vom 16. Januar 2014 E. 3.5). 1. 4 1. 4 .1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1. 4 .2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 weiser Gebrauchsunfähigkeit wird der Integritätsschaden entsprechend geringer, wobei die Entschädigung jedoch ganz entfällt, wenn der Integritätsschaden weniger als 5 % des Höchstbetrages des versicherten Verdienstes ergäbe ( Ziff. 2). 1. 4 .3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Dagegen liess die Versicherte am 5. Februar 2021 Beschwerde erheben und bean tragen, der Einspracheentscheid vom 6. Januar 2021 sei aufzuheben und es seien weiterhin die gesetzlichen UVG-Leistungen zu gewähren; der Entscheid über die Integritätsentschädigung und Rente sei aufzuheben und erst bei Vorliegen des medizinischen Endzustandes sei darüber zu verfügen. Eventualiter sei eine Integ ritätsentschädigung von mindesten s 7.5 % geschuldet und die Rentenprüfung vorzunehmen (Urk. 1 S. 2). Mit Beschwerdeantwort vom 26. Februar 2021 schloss die Beschwerdegegnerin auf Abweisung der Beschwerde (Urk. 7), was der Beschwerdeführerin mit Verfügung vom 3. März 2021 zur Kenntnis gebracht wurde (Urk. 9).</w:t>
      </w:r>
    </w:p>
    <w:p>
      <w:r>
        <w:rPr>
          <w:b/>
        </w:rPr>
        <w:t>E. 2.1</w:t>
      </w:r>
    </w:p>
    <w:p>
      <w:r>
        <w:t>Die Beschwerdegegnerin erwog im angefochtenen Einspracheentscheid , die Beschwerdeführerin sei spät estens zum Zeitpunkt der persönlichen Untersuchung durch den beratenden Arzt wieder zu 100 % arbeitsfähig gewesen. Eine weitere Steigerung oder Wiederherstellung der Arbeitsfähigkeit sei nicht mehr möglich gewesen, weshalb keine namhafte Besserung mehr habe erwartet werden könne n . Eine andauernde Behandlung habe vorliegend gar nicht mehr stattgefunden , weshalb e ine namhafte Besserung des Gesundheitszustandes durch therapeutische Massnahmen zu verneinen</w:t>
      </w:r>
    </w:p>
    <w:p>
      <w:r>
        <w:t>sei . Da keine (unfallbedingte) Arbeitsunfähigkeit vor liege, habe die Beschwerdeführerin keinen Anspruch auf eine Rentenleistung (Urk. 2 S. 4-5). Die Beurteilung des Integritätsschadens beziehungsweise dessen Schwere basiere ausschliesslich auf dem medizinischen Befund. Die Stellung nahme ihres beratenden Arztes erfülle sämtliche Kriterien einer beweiskräftigen ärztlichen Einschätzung , weshalb darauf abgestellt werden könne. Der beratende Arzt habe n achvollziehbar und schlüssig seine Beurteilung begründet. Es seien keine Gründe ersichtlich, weshalb seine Begründung nicht korrekt sein sollte (Urk. 2 S. 6-7) .</w:t>
      </w:r>
    </w:p>
    <w:p>
      <w:r>
        <w:rPr>
          <w:b/>
        </w:rPr>
        <w:t>E. 2.2</w:t>
      </w:r>
    </w:p>
    <w:p>
      <w:r>
        <w:t>Demgegenüber brachte die Beschwerdeführerin vor, der «Ratschlag» des beraten den Arztes betreffend der Osteosynthesematerialentfernung (OSME) decke sich nicht mit der gängigen Praxis und dem aktuellen Stand der Wissenschaft. Es handle sich bei der OSME um ein standardmässiges, schulmedizinisch anerkann tes und sinnvolles Vorgehen, wenn – wie vorliegend – die Beschwerden persis tierend seien . Die Arbeitsfähigkeit sei nie zu 100 % hergestellt gewesen , weshalb d ie Voraussetzungen für einen Fallabschluss nicht gegeben</w:t>
      </w:r>
    </w:p>
    <w:p>
      <w:r>
        <w:t>seien . Des Weiteren sei nicht ausgeführt worden, weshalb es sich beim versteiften CC-Gelenk um das weniger bedeutsame gehandelt haben sollte. Da die Tabelle 5.2 keine weitere Abstufung vornehme, sei die Integritätsentschädigung von 15 % korrekterweise mathematisch zu halbieren (Urk. 1 S. 3-4). 3.</w:t>
      </w:r>
    </w:p>
    <w:p>
      <w:r>
        <w:rPr>
          <w:b/>
        </w:rPr>
        <w:t>E. 3</w:t>
      </w:r>
    </w:p>
    <w:p>
      <w:r>
        <w:t>Auf die Vorbringen der Parteien und die eingereichten Unterlagen wird, soweit erforderlich, in den nachfolgenden Erwägungen eingegangen. Das Gericht zieht in Erwägung: 1.</w:t>
      </w:r>
    </w:p>
    <w:p>
      <w:r>
        <w:rPr>
          <w:b/>
        </w:rPr>
        <w:t>E. 3.1</w:t>
      </w:r>
    </w:p>
    <w:p>
      <w:r>
        <w:t>1</w:t>
      </w:r>
    </w:p>
    <w:p>
      <w:r>
        <w:t>Am 3 1. August 2020 nahm Dr. I.___ Stellung und führte aus, bei persistierenden Beschwerden nach Einbringen von Osteosynthesematerial sei die Entfernung das Standardvorgehen und nach Ausschöpfen der konservativen Massnahmen meist der erste operative Schritt zur Verbesserung der Situation. Der Weichteilmantel sei im genannten Bereich dünn und die Peronealsehnen würden unmittelbar in diesem Bereich laufen. Die Beschwerden rein auf ein Sinus - tarsi -Syndrom zurückzuführen , könne nicht uneingeschränkt nachvollzogen werden (Urk. 8/214</w:t>
      </w:r>
    </w:p>
    <w:p>
      <w:r>
        <w:t>[ = Urk. 3/4 ] ). 4.</w:t>
      </w:r>
    </w:p>
    <w:p>
      <w:r>
        <w:t>4.1</w:t>
      </w:r>
    </w:p>
    <w:p>
      <w:r>
        <w:t>Zu prüfen ist vorab, ob der Fallabschluss per 31. Juli 2020 – wie von der Beschwerdeführerin beanstandet (Urk. 1 S. 3) – v erfrüht war. In diesem Zusam men hang stellt sich die Frage, ob für die Zeit ab 1. August 2020 noch eine nam hafte Besserung des Gesundheitszustandes zu erwarten war (vgl. E. 1.3).</w:t>
      </w:r>
    </w:p>
    <w:p>
      <w:r>
        <w:t>Aufgrund der medizinischen Aktenlage ist im Zeitpunkt der Leistungseinstellung per 31. Juli 2020 keine Therapieoption vorgeschlagen worden, die eine namhafte Besserung der Beschwerdesituation im Sinne einer ins Gewicht fallenden Steige rung der Arbeitsfähigkeit (BGE 134 V 109 E. 4.3) erwarten liesse. Dr. B.___ führte nachvollziehbar aus, dass bei kraftvoll möglichem Zehenspitzen- und Fersengang sowie ohne lokalisierte Schwellungen und bei fehlender Dolenz der Peronealsehnen eine OSME sich nicht aufdränge und keine namhafte Besserung des Gesundheitszustandes zu erwarten sei (E. 3.10). Dies steht denn auch im Ein klang mit den klinischen Untersuchungsbefunden von Dr. F.___ , welcher eine zurückliegende Pathologie nach der Resektion der Pseudoarthrose Processus</w:t>
      </w:r>
    </w:p>
    <w:p>
      <w:r>
        <w:t>anterior</w:t>
      </w:r>
    </w:p>
    <w:p>
      <w:r>
        <w:t>Calcaneus am Fuss links bereits im März 2018 ausschliessen konnte. Aufgrund der zunehmenden Beschwerden am CC-Gelenk und bei Ausschöpfen der konservativen Therapien jedoch die Indikation zur operativen Therapie als gegeben sah und eine CC- Gelenksarthrodesierung durchführte (E. 3.7). Eine namhafte Besserung durch eine OSME nach der durchgeführten Calcaneocubo idal-Arthrodese im Dezember 2018 ist gestützt auf die Akten jedoch nicht ausgewie sen.</w:t>
      </w:r>
    </w:p>
    <w:p>
      <w:r>
        <w:t>Dr. I.___ führte denn auch lediglich aus, dass eine Osteo synthesemate rialentfernung</w:t>
      </w:r>
    </w:p>
    <w:p>
      <w:r>
        <w:t>bei Ausschöpfen der konservativen Massnahmen das Standard vorgehen sei (E. 3.11) .</w:t>
      </w:r>
    </w:p>
    <w:p>
      <w:r>
        <w:t>D em Bericht von Dr. I.___ ist folglich nicht zu ent nehmen, dass mit einer OSME eine namhafte Verbesserung bezüglich der Folgen des Unfalls vom 10. Mai 2016 zu erwarten wäre.</w:t>
      </w:r>
    </w:p>
    <w:p>
      <w:r>
        <w:t>Diesbezüglich ist fest zuhalten, dass eine allfällige blosse Verbesserung allein des Leidens an sich, eine nur kurz fristige Linderung, eine blosse Verbesserung der Befindlichkeit oder dass die ver sicherte Person e twa von Physiotherapie profitie ren kann, einem Fallab schluss nicht entgegensteht</w:t>
      </w:r>
    </w:p>
    <w:p>
      <w:r>
        <w:t>(Urteil des Bundesgerichts 8C_172/2018 vom 4. Juni 2018 E. 4.3). Die Beurteilung von Dr. B.___ genügt den von der Recht sprechung an den Beweiswert versicherungsinterne r Stellungnahmen gestellten Anforde rungen ( vgl. E. 1.6). Dass mit der Entfernung des Osteosynthesematerial eine namhafte Besserung des Gesundheitszustandes erwarte t</w:t>
      </w:r>
    </w:p>
    <w:p>
      <w:r>
        <w:t>wird , ist nicht ausgewie sen, weshalb der Fal labschluss nicht verfrüht war. Der Endzustand ist spätestens im Zeitpunkt der Untersuchung durch Dr. B.___ erreicht gewesen. Entspre chend ist der Fallabschluss unter Einstellung der vorübergehenden Leis tungen (Heilbehandlung und Taggeld) mit gleichzeitiger Prüfung des Anspruchs auf eine Invalidenrente und eine Integritätsentschädigung nicht zu beanstanden (vgl. BGE 134 V 109 E. 4.1). 4.2</w:t>
      </w:r>
    </w:p>
    <w:p>
      <w:r>
        <w:t>4.2.1</w:t>
      </w:r>
    </w:p>
    <w:p>
      <w:r>
        <w:t>Die Beschwerdegegnerin hielt gestützt auf die Einschätzung von Dr. B.___ dafür, dass keine (unfallbedingte) Arbeitsunfähigkeit vorliege, weshalb die Beschwerdeführerin keinen Anspruch auf eine Rentenleistung habe, mithin auch nicht auf die Übernahme der Heilungskosten gestützt auf Art. 21 UVG (vgl. Urk. 2 S. 5) . 4.2.2</w:t>
      </w:r>
    </w:p>
    <w:p>
      <w:r>
        <w:t>Dieses Vorgehen ist unter Berücksichtigung, dass die Beschwerdeführerin als Büroangestellte tätig war, nicht zu beanstanden. Der behandelnde Arzt Dr. I.___ attestierte der Beschwerdeführerin im Februar 2020 ohne Angaben der funktionellen Einschränkungen zunächst noch eine 100%ige Arbeitsunfähig keit (E. 3.9). Mit Stellungnahme vom 30. Juni 2020 erklärte Dr. I.___ ledig lich, dass die Arbeitsfähigkeit nicht gesteigert werden konnte und die Beschwer deführerin aktue ll nicht voll arbeitsfähig sei; di e Beurteilung beziehe sich jedoch auf eine angepasste Tätigkeit im allgemeinen Arbeitsmarkt (vgl. Urk. 8/203). Die unterschiedliche Beurteilung der Arbeitsfähigkeit durch Dr. I.___</w:t>
      </w:r>
    </w:p>
    <w:p>
      <w:r>
        <w:t>vermag keine Zweifel an der Einschätzung von Dr. B.___ zu erwecken, vielmehr lässt sie die Verschiedenheit von Behandlungs- und Begutachtungsauftrag (BGE 137 V 210 E. 1.2.4, 124 I 170 E. 4) erkennen und die Erfahrungstatsache, dass behandelnde Ärzte und Ärztinnen mitunter im Hinblick auf ihre auftragsrecht liche Vertrauensstellung in Zweifelsfällen eher zu Gunsten ihrer Patientinnen und Patienten aussagen (BGE 135 V 465 E. 4.5, 125 V 351 E. 3b/cc). Auf die Beurtei lung von Dr. B.___ kann abgestellt werden und es ist erstellt, dass die Beschwerdeführerin sowohl in der Tätigkeit als Büroangestellte, welche nicht gehintensiv ist, sowie auch bei Arbeiten im Stehen oder Sitzen im Rahmen einer angepassten Tätigkeit uneingeschränkt arbeitsfähig ist. 4.2.3</w:t>
      </w:r>
    </w:p>
    <w:p>
      <w:r>
        <w:t>UV170360 Invalidenrente, allgemeine Methode des Einkommensvergleichs, Gesetzestext 02.2021 Zur Bestimmung des Invaliditätsgrades wird gemäss Art. 16 ATSG das Erwerbs einkommen, das die versicherte Person nach Eintritt der (unfallbedingten) Inva 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 versicherung, 3. Auflage 2014, Rn 55 f. zu Art. 28a). Für die Festsetzung des Invalideneinkommens ist nach der Rechtsprechung sodann primär von der beruf lich-erwerblichen Situation auszugehen, in welcher die versicherte Person konkret steht.</w:t>
      </w:r>
    </w:p>
    <w:p>
      <w:r>
        <w:t>Ist kein solches tatsächlich erzieltes Erwerbseinkommen gegeben, namentlich weil die versicherte Person nach Eintritt des Gesundheitsschadens keine oder jedenfalls keine ihr an sich zumutbare neue Erwerbstätigkeit aufge nommen hat, so können nach der Rechtsprechung entweder Tabellenlöhne gemäss der vom Bundesamt für Statistik periodisch herausgegebenen Schweize rischen Lohnstrukturerhebung (LSE) oder die Zahlen der Dokumentation von Arbeitsplätzen (DAP) der Suva herangezogen werden (BGE 139 V 592 E. 2.3 mit Hinweis).</w:t>
      </w:r>
    </w:p>
    <w:p>
      <w:r>
        <w:t>Das Arbeitsverhältnis mit der früheren Arbeitgeberin wurde am 1. Juni 2016 per 3 0. September 2016 aufgrund notwendiger innerbetrieblicher Umstrukturie rungsmassnahmen aufgelöst (Urk. 8/14 S. 11), weshalb mit überwiegender Wahr scheinlichkeit davon auszugehen ist, dass die Beschwerdeführerin ihre bisherige Tätigkeit unabhängig vom Eintritt des Gesundheitsschadens nicht mehr an der bisherigen Arbeitsstelle ausgeübt hätte. Daher sind Rechtsprechungsgemäss sowohl für die Ermittlung des Valideneinkommens als auch für das Invalidenein kommen die statistischen Werte heranzuziehen. Da der Beschwerdeführerin ihre bisherige Tätigkeit als Büroangestellt e</w:t>
      </w:r>
    </w:p>
    <w:p>
      <w:r>
        <w:t>zu</w:t>
      </w:r>
    </w:p>
    <w:p>
      <w:r>
        <w:t>100 % zumutbar ist,</w:t>
      </w:r>
    </w:p>
    <w:p>
      <w:r>
        <w:t>besteht unter Berücksichtigung derselben Tabellenlöhne</w:t>
      </w:r>
    </w:p>
    <w:p>
      <w:r>
        <w:t>keine Erwerbseinbusse. Mithin hat die Beschwerdeführerin keinen Anspruch auf ei ne Rente der Unfallversicherung . 4.3</w:t>
      </w:r>
    </w:p>
    <w:p>
      <w:r>
        <w:t>Zum Anspruch der Beschwerdeführer in auf eine Integritätsentschädigung ist schliesslich festzuhalten, dass die Beurteilung des Integritäts schadens in erster Linie Aufgabe des Mediziners ist . Er hat insbesondere den Befund zu erheben sowie dessen Dauerhaftigkeit und Schwere zu beurteilen. Dabei hat er auch den Quervergleich mit anderen im Anhang 3 der UVV oder den Suva-Tabellen auf geführten Integritätsschäden vorzunehmen (Urteil des Bundesgerichts U 344/01 vom 11. September 2002 E. 6). Nachvoll ziehbar und begründet ist auch die vom beratenden Arzt Dr. B.___ vorgenommene Einschät zung des Integritäts schadens (Urk. 8/202 S. 4), welche er unter Berücksichtigung, dass</w:t>
      </w:r>
    </w:p>
    <w:p>
      <w:r>
        <w:t>bei einer kom pletten Arthrodese nach der Tabelle 5.2 die Integritätsentschädigung mit 15 % geschätzt werde und das operativ ver steifte CC-Gelenk von den beiden Gelenken des Chopartgelen kes das weniger bedeutsame</w:t>
      </w:r>
    </w:p>
    <w:p>
      <w:r>
        <w:t>sei, weshalb die Kürzung auf 1/3 des Wertes für eine vollständige Versteifung des Chopartgelenkes zu erfolgen habe, die Integritätsentschädigung auf 5 % festlegte. Die Kürzung begründete er des Weitern damit, dass eine Teilarthrodese nicht die volle Integri tätsentschädi gung ergeben könne, wie eine komplette Arthrodese des Chopart -Gelenkes. Die Tatsache alleine, dass es sich um eines von zwei Gelenken handelt, rechtfertigt –</w:t>
      </w:r>
    </w:p>
    <w:p>
      <w:r>
        <w:t>entgegen der Einwendungen der Beschwerdeführerin (vgl. Urk. 1 S. 4) – nicht die Kürzung auf lediglich die Hälfte der Integritätseinbusse .</w:t>
      </w:r>
    </w:p>
    <w:p>
      <w:r>
        <w:t>Dr. B.___ hat seine Einschätzung zur weniger grossen Bedeutung des CC-Gelenkes zwar nicht belegt. Aus der medizinischen Literatur erschliesst sich jedoch, dass beide Gelenkanteile des Chopart -Gelenkes – d as</w:t>
      </w:r>
    </w:p>
    <w:p>
      <w:r>
        <w:t>Talonavi k ular -Gelenk und d as</w:t>
      </w:r>
    </w:p>
    <w:p>
      <w:r>
        <w:t>Calcane ocuboidal-Gelenk</w:t>
      </w:r>
    </w:p>
    <w:p>
      <w:r>
        <w:t>– für sich gesehen unterschiedliche Bewegungsaus masse haben, sie a ber als Gelenkkomplex zu verstehen sind und eine funktionelle Einheit mit dem unteren Sprunggelenk bilden (vgl. Klos, Simons, Schilling, Knobe in Fuss</w:t>
      </w:r>
    </w:p>
    <w:p>
      <w:r>
        <w:t>&amp; Sprunggelenk [Zeitschrift] 16 [ 2018 ] Heft 3 S. 141-150, Review zum Themenschwerpunkt Biomechanik des Chopart - und Lisfranc -Gelenkes , S. 142; https://www.sciencedirect.com/science/article/abs/pii/</w:t>
      </w:r>
    </w:p>
    <w:p>
      <w:r>
        <w:t>S 1619998718300849?via %3Dihub , abgerufen am 1 5. Juni 2022). Dabei kommt dem T alonavikulargelenk eine besondere bio mechanische Bedeutung zu ( was sich auch in seiner fibro kartilaginär verstärkten plantaren Kapsel und den stabilisierenden Band strukturen [ Lig . bifurcatum , Lig . calcaneonaviculare plantare = Springligament ] wider spiegelt ; vgl. B.___ Lexikon Orthopädie und Unfallchirurgie, Springer-Verlag, Eintrag zum Chopart -Gelenk; http://www.lexikon-orthopaedie.com/</w:t>
      </w:r>
    </w:p>
    <w:p>
      <w:r>
        <w:t>pdx.pl?dv =0&amp;id=02013 ; abgeru fen am 1 5. Juni 2022). Bei der Arthrodese des TN-Gelenks ist zu bedenken, dass dadurch die Beweglichkeit des subtalaren Gelenks (STG) weitgehend aufgehoben wird. Das CC-Gelenk führt bei einer Versteifun g zu einem Bewegungsverlust im STG von etwa 30 % (vgl. K. Olms in Trauma und Berufskrankheit [Zeitschrift] 2 005 7</w:t>
      </w:r>
    </w:p>
    <w:p>
      <w:r>
        <w:t>[ Suppl . 1] S. 90 – 95 , Arthrodesen im Fu ss be reich , S. 91; https://link.sprin ger.com/article/10.1007/s10039-004-0903-8 ; abge rufen am 1 5. Juni 2022). Somit erweist sich die unbegründet gebliebene Einschät zung von Dr. B.___ im Ergebnis als korrekt.</w:t>
      </w:r>
    </w:p>
    <w:p>
      <w:r>
        <w:t>Die Beurteilung der Schwere einer Integritätsentschädi gung hat gestützt auf die erhobenen Befunde zu erfolgen. Von den behandelnden Ärzten befasste sich niemand mit der Frage, ob ein Integritätsschaden vorlieg t .</w:t>
      </w:r>
    </w:p>
    <w:p>
      <w:r>
        <w:t>Demnach gibt es keine medizinischen Berichte und Stellungnahmen, w elche Zweifel an den Beurteilun gen von Dr. B.___ begründen. Die Beschwerde gegnerin hat somit zu Recht auf die Beurteilungen ihres beratenden Arztes abge stellt und der Beschwerdeführer in</w:t>
      </w:r>
    </w:p>
    <w:p>
      <w:r>
        <w:t>eine Integritäts entschädigung bei einer Integ ritätseinbusse</w:t>
      </w:r>
    </w:p>
    <w:p>
      <w:r>
        <w:t>von 5 % ausgerichtet. 5.</w:t>
      </w:r>
    </w:p>
    <w:p>
      <w:r>
        <w:t>Der angefochtene Einspracheentscheid vom 6. Januar 2021 (Urk. 2) erweist sich damit als rechtens, weshalb die Beschwerde abzuweisen ist. Das Gericht erkennt: 1.</w:t>
      </w:r>
    </w:p>
    <w:p>
      <w:r>
        <w:t>Die Beschwerde wird abgewiesen. 2.</w:t>
      </w:r>
    </w:p>
    <w:p>
      <w:r>
        <w:t>Das Verfahren ist kostenlos. 3.</w:t>
      </w:r>
    </w:p>
    <w:p>
      <w:r>
        <w:t>Zustellung gegen Empfangsschein an: - AXA-ARAG Rechtsschutz AG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3.2</w:t>
      </w:r>
    </w:p>
    <w:p>
      <w:r>
        <w:t>Am 1 0. Juni 2016 (Eingangsdatum) berichtete Dr. med. D.___ , Facharzt Allgemeine Innere Medizin, sowohl der Verlauf wie auch die Prognose seien gut; d ie Einschränkungen schätzte er niedrig ein. Er attestierte der Beschwerdeführerin weiterhin bis am 2 7. Mai 2016 eine 100% ige A rbeitsunfähigkeit. Sodann prog nostizierte er a b dem 3 0. Mai 2016</w:t>
      </w:r>
    </w:p>
    <w:p>
      <w:r>
        <w:t>eine</w:t>
      </w:r>
    </w:p>
    <w:p>
      <w:r>
        <w:t>100%ige Arbeitsfähigkeit (0% Arbeits unfähigkeit); ab dem 3 0. Mai 2019 sei die vollständige Arbeitsaufnahme ver suchsweise durchzuführen (Urk. 8/9).</w:t>
      </w:r>
    </w:p>
    <w:p>
      <w:r>
        <w:rPr>
          <w:b/>
        </w:rPr>
        <w:t>E. 3.3</w:t>
      </w:r>
    </w:p>
    <w:p>
      <w:r>
        <w:t>Dem Bericht der E.___ AG für Radiologie und Bilddiagnostik vom 2 9. Juni 2016 ist zu entnehmen, dass gleichentags ein MRI des oberen Sprunggelenks erstellt wurde . Der Befund habe eine Knochenmarksignalanhebung am ventralen Calcaneus und geringfügig am Os Cubo i deum sowie eine abgerundete Fraktur des proximalsten An teils der Gelenksfläche zum Os C uboideum ohne wesentliche Dislokation gezeigt . Die Frakturlinie liege direkt unterhalb der zur Schmerzpunkt mar k i e rung angebrachten Mandel (Urk. 8/12) .</w:t>
      </w:r>
    </w:p>
    <w:p>
      <w:r>
        <w:rPr>
          <w:b/>
        </w:rPr>
        <w:t>E. 3.4</w:t>
      </w:r>
    </w:p>
    <w:p>
      <w:r>
        <w:t>Im Bericht vom 8. Juli 2016 führte</w:t>
      </w:r>
    </w:p>
    <w:p>
      <w:r>
        <w:t>Dr. med. F.___ , Facharzt Orthopädi sche Chirurgie und Traumatologie des Bewegungsapparates , als Diagnose ein Supinationstrauma OSG links vom 1 0. Mai 2016 mit Zuzug einer wenig dislo zierten Fraktur der anterioren</w:t>
      </w:r>
    </w:p>
    <w:p>
      <w:r>
        <w:t>C al c aneus -F acette zum CC-Gelenk auf. Dr. F.___ empfahl wegen den Schmerz en die Ruhigstellung für mindestens vier Wochen und danach die</w:t>
      </w:r>
    </w:p>
    <w:p>
      <w:r>
        <w:t>Teilbelastung im OSG - Softcast mit harter Sohle</w:t>
      </w:r>
    </w:p>
    <w:p>
      <w:r>
        <w:t>(Urk. 8/18). Am 2 4. August 2016 berichtete Dr. F.___ , eine MRI Unters u chung sei nach Rück sprache mit der radiologischen Abteilung aufgrund der Schwangerschaft</w:t>
      </w:r>
    </w:p>
    <w:p>
      <w:r>
        <w:t>nicht möglich . Befundmässig führte Dr. F.___ aus, die Weichteilsituation zeige sich gut abgeschwollen, es bestehe noch eine</w:t>
      </w:r>
    </w:p>
    <w:p>
      <w:r>
        <w:t>Druckdolenz im Bereich des LFTA und des anterolateralen OSG. Es sei entschieden worden, dass die Beschwerdeführerin den Fuss weiterhin mittels OSG- Softcast und harter Sohle für zwei Wochen ruhigstelle. Danach könne zur OSG-stabilisierend en Bandage übergegangen werden (Urk. 8/26). Im Bericht vom 10. September 2016 nahm</w:t>
      </w:r>
    </w:p>
    <w:p>
      <w:r>
        <w:t>Dr. F.___ erneut Stellung und führte aus , bei der schwangeren Beschwerdeführerin bestehe trotz Ruhigstellung und konsequentem Tragen eines OSG- Softcasts noch eine deutliche Schmerzhaftigkeit ; die Schmerzen hätten sich auch in der klinischen Unter suchung manifestieren lassen. Dr. F.___ hielt fest, dass dreieinhalb Monate nach dem Unfall von einem verzögerten Verlauf gesprochen werd en könne. Mit der initialen MRI- Abklärung habe eine Bandverletzung im Bereich des lateralen Malleolus nicht nachgewiesen werden können. In den klinisch-radiologischen Aufnahmen seien keine Frakturen festgestellt worden . Die Beurteilung der Arbeits unfähigkeit sei in Rücksprache mit der Beschwerdeführerin und de m zu erwartenden Arbeitspensum sowie dem von der Beschwerdeführerin angegebenen Arbeitsweg vorgenommen worden. Eine Neubeurteilung finde anlässlich der nächsten Konsultation statt (Urk. 8/34).</w:t>
      </w:r>
    </w:p>
    <w:p>
      <w:r>
        <w:t>Am 10. März 2017 berichtete Dr. F.___ , die Beschwerdeführerin sei zwei Wochen postpartum in der Sprechstunde vorstellig geworden. Die Beschwerden im Bereich des C al c aneus</w:t>
      </w:r>
    </w:p>
    <w:p>
      <w:r>
        <w:t>anterior seien deutlich regredient , wobei seit der Schwangerschaft beidseits Hüft- und Oberschenkelschmerzen sowie auch auf der linken Seite peroneale Schmerzen bestehen würden. Die noch bestehenden Schmerzen im Bereich der Peronealsehnen</w:t>
      </w:r>
    </w:p>
    <w:p>
      <w:r>
        <w:t>seien mit Physiotherapie behandelt worden (Urk. 8/55). Im Bericht vom 5. Mai 2017 führte Dr. F.___ eine neu auf getretene linksseitige Achillodynie sowie Peronealsehnenschmerzen links bei Supinationstrauma OSG links vom 1 0. Mai 2016 mit Zuzug einer wenig dislo zierten Fraktur der anterioren</w:t>
      </w:r>
    </w:p>
    <w:p>
      <w:r>
        <w:t>Calc aneus -F acette zum CC-Gelenk als Diagnosen auf. Anamnestisch habe die Beschwerdeführerin von nachts bestehenden Beschwerden berichtet, diese seien krampfartig und ziehend. E in erneutes Trauma habe nicht stattgefunden. Seit den Beschwerden seien auch die Vorfussbeschwer den wieder schlechter geworden (Urk. 8/64). Am 9. Juni 2017 führte Dr. F.___ aus, das MR des Fuss links vom 2 3. Mai 2017 habe eine Pseudarthrose am Pro cessus</w:t>
      </w:r>
    </w:p>
    <w:p>
      <w:r>
        <w:t>anterior</w:t>
      </w:r>
    </w:p>
    <w:p>
      <w:r>
        <w:t>calcanei sowie ein zunehmendes Ödem im B ereich des vorderen Calc aneus gezeigt. Im Sinus tarsi bestehe ebenfalls ein Ödem. Die Achillessehne sei ebenso wie die Peronealsehnen</w:t>
      </w:r>
    </w:p>
    <w:p>
      <w:r>
        <w:t>unauffällig gewesen (Urk. 8/65) . 3. 5</w:t>
      </w:r>
    </w:p>
    <w:p>
      <w:r>
        <w:t>Am 2. September 2016 nahm Prof. Dr. med. B.___ , Facharzt für Orthopädische Chirurgie und Traumatologie des Bewegungsapparates und bera tender Arzt der Beschwerdegegnerin , erstmals Stellung. Er führte aus, es handle sich um eine Fraktur des Processus</w:t>
      </w:r>
    </w:p>
    <w:p>
      <w:r>
        <w:t>anterior</w:t>
      </w:r>
    </w:p>
    <w:p>
      <w:r>
        <w:t>Calcaneus , wobei die Diagnose mit MRI vom 2 9. Juni 2016 gestellt und eine konservative Therapie begonnen worden sei. Die Behandlung sei bis Ende September 2016 angezeigt und die attestierte Arbeitsunfähigkeit sei ausgewiesen. Ab Mitte September 2016 sei mit einer teilweisen Arbeitsfähigkeit zu rechnen (Urk. 8/27). Am 6. Juli 2017 ergänzte Dr. B.___ , überraschenderweise sei im MRI vom 23. Mai 2017 eine Pseu do arthrose (Non Union) des Processus</w:t>
      </w:r>
    </w:p>
    <w:p>
      <w:r>
        <w:t>a nterior</w:t>
      </w:r>
    </w:p>
    <w:p>
      <w:r>
        <w:t>alcane us festgestellt worden . Die persistierenden Beschwerden seien daher auf die Verletzungsfolgen aus dem Jahr 2016 zurückgeführt worden . Die zwischenzeitlich beklagte Achillessehnenprob lematik sei jedoch in einem grösseren zeitlichen Intervall aufgetaucht und könne nicht als unfallkausal angesehen werden. Der Heilverlauf sei vermutlich durch die Pseudoarthrose stark verzögert. Als Büroangestellte bestehe ab Beendigung des Mutterschafturlaubs mindestens eine 50%ige Arbeitsfähigkeit (Urk. 8/72). 3.</w:t>
      </w:r>
    </w:p>
    <w:p>
      <w:r>
        <w:rPr>
          <w:b/>
        </w:rPr>
        <w:t>E. 3.7</w:t>
      </w:r>
    </w:p>
    <w:p>
      <w:r>
        <w:t>Aus dem Bericht vom 23. Dezember 2017 des Spitals A.___</w:t>
      </w:r>
    </w:p>
    <w:p>
      <w:r>
        <w:t>geht hervor, dass am 21. Dezember 2017 durch Dr. F.___ eine Re sektion der Pseudoarthrose Pro cessus</w:t>
      </w:r>
    </w:p>
    <w:p>
      <w:r>
        <w:t>anterior</w:t>
      </w:r>
    </w:p>
    <w:p>
      <w:r>
        <w:t>Calcaneus</w:t>
      </w:r>
    </w:p>
    <w:p>
      <w:r>
        <w:t>am Fuss links durchgeführt worden war. Die Beschwer deführerin sei vom 2 1. bis 23. Dezember 2017 hospitalisiert gewesen. Die Mobi lisation habe nach Massgabe der Beschwerden im OSG- Softcast begonnen werden können (Urk. 8/99). Am 9.</w:t>
      </w:r>
    </w:p>
    <w:p>
      <w:r>
        <w:t>Februar 2018 ergänzte Dr. F.___ , es würden nach der Resektion der Pseudoarthrose noch Restbeschwerden bestehen. Die Beschwerde führerin könne jedoch zur OSG-Mobilisation und Beinachsenstabilisierung wieder intensiv Physiotherapie durchführen. Die Beschwerdeführerin sei weiter hin zu 100 % arbeitsunfähig (Urk. 8/102). Im Bericht vom 26. März 2018 führte Dr. F.___ aus, subjektiv habe die Operation der Beschwerdeführerin keine Beschwer delinderung erbracht. Von den klinischen Untersuchungsbefunden könne jedoch nicht auf eine zurückliegende Pathologie geschlossen werden. Die radiologische Bilddokumentation habe gezeigt, dass der knöcherne Teil der Non Union entfernt worden sei;</w:t>
      </w:r>
    </w:p>
    <w:p>
      <w:r>
        <w:t>d ie Beschwerden hätten sich daher verbessern sollen. Die Physiotherapie sollte mit Propriozeption weiter durchgeführt werden. Gege benenfalls könne nochmals eine diagnostisch-therapeutische Infiltration im Bereich des Sinus tarsi durchgeführt werden. Letztlich seien die Restbeschwerden jedoch nicht geklärt (Urk. 8/108). Im Bericht vom 6. Juni 2018 notierte Dr. F.___ , die Beschwerdeführerin habe von eine r rund 30%igen Beschwerde verbesserung berichtet. Sie habe jedoch weiterhin täglich Schmerzen (Urk. 8/113). Am 9. November 2018 berichtete Dr. F.___ , die Beschwerdeführerin habe ange geben, weiterhin täglich Beschwerden zu haben , die von der Intensität her eher zunehmend seien. Aufgrund der zunehmenden Beschwerden am CC-Gelenk und bei Ausschöpfen der konservativen Therapien sei die Indikation zur operativen Therapie gegeben, weshalb eine CC- Gelenksarthrodesierung vorgesehen sei (Urk. 8/127).</w:t>
      </w:r>
    </w:p>
    <w:p>
      <w:r>
        <w:rPr>
          <w:b/>
        </w:rPr>
        <w:t>E. 3.8</w:t>
      </w:r>
    </w:p>
    <w:p>
      <w:r>
        <w:t>Im Austrittbericht vom 24. Dezember 2018 notierten die behandelnden Ärzte des Spital s</w:t>
      </w:r>
    </w:p>
    <w:p>
      <w:r>
        <w:t>A.___ , am 2 1. Dezember 2018 sei bei der Beschwerdeführerin eine Calcaneocuboidal-Arthrodese Fuss links dur chgeführt worden . Die Beschwerde führerin habe bei reizlosen Wundverh ä ltnissen und subjektivem Wohlbefinden nach Hause entlassen werden können. Sie sei ab dem 21. Dezember 2018 bis am 1 2. Februar 2019 zu 100 % arbeitsunfähig (Urk. 8/133). Am 7. Januar 2019 berichtete Dr. F.___ , dass zwei Wochen nach der Operation die Wundverhält nisse reizlos gewesen seien und die Fäden hätten entfernt werden k önn en (Urk. 8/134).</w:t>
      </w:r>
    </w:p>
    <w:p>
      <w:r>
        <w:rPr>
          <w:b/>
        </w:rPr>
        <w:t>E. 3.9</w:t>
      </w:r>
    </w:p>
    <w:p>
      <w:r>
        <w:t>Am 2 1. Februar 2019 berichtete Dr. med. I.___ , Facharzt Orthopädi sche Chirurgie und Traumatologie des Bewegungsapparates, nach knapp zwei Monaten hätten sich klinisch und radiologisch regelrechte Verhältnisse gezeigt. Die Beschwerdeführerin dürfe in den nächsten zwei Wochen sich den Gips abge wöhnen (Urk. 8/140). Im Bericht vom 2 2. Mai 2019 notierte Dr. I.___ , es habe sich nach der Operation insgesamt ein regelrechter Verlauf gezeigt . Die Beschwer den seien langsam regredient , belastungsabhängig jedoch noch vorhanden. Eine 50%ige Arbeitsfähigkeit sei nun gegeben (Urk. 8/151). Am 31. Juli 2019 begrün dete Dr. I.___ die 50%ige Arbeitsfähigkeit damit, dass bei zunächst unauf fälligem Verlauf belastungsabhängig verstärkte Schmerzen am lateralen Fussrand bis zur Ferse mit teilweise m Blockadegefühl aufgetreten seien. Dies führe zur Belastungsintoleranz und entsprechend sei lediglich eine eingeschränkte Arbeits fähigkeit gegeben (Urk. 8/161). Am 1 8. Februar 2020 ergänzte</w:t>
      </w:r>
    </w:p>
    <w:p>
      <w:r>
        <w:t>Dr. I.___ , bei persistierenden Beschwerden lateral nach oben sei die Indikation zur OSME gegeben. Bei nachgewiesener Instabilität rate er der Beschwerdeführerin zur gleich zeitigen diagnostischen Arthroskopie des Sprunggelenkes sowie der latera len Bandnaht . Weiterhin sei d ie Beschwerdeführerin zu 100 % arbeitsunfähig (Urk. 8/187).</w:t>
      </w:r>
    </w:p>
    <w:p>
      <w:r>
        <w:rPr>
          <w:b/>
        </w:rPr>
        <w:t>E. 3.10</w:t>
      </w:r>
    </w:p>
    <w:p>
      <w:r>
        <w:t>Im Untersuchungsbericht vom 2 9. Juni 2020 berichtete Dr. B.___ von der Exp loration vom 15. Juni 202 0. Dr. B.___ führte aus, die Beschwerdeführe rin habe berichtet, permanent das Gefühl zu haben , ihr linker Fuss sei einge klemmt. Auf unebenem Boden habe si e häufig das Gefühl, sie würde den Fuss gleich umknicken. Befundmässig erhob Dr. B.___ , das Gehen sei mit ange deutet vermindertem Abrollen des linken Fusses flüssig möglich. Der Zehenspit zen- und Fersengang sei en kraftvoll möglich. Links lateralseits bestehe eine unauffällige sechs cm lange Narbe auf Höhe des C C-Gelenk s , die auf Palpation nicht empfindlich reagiere. Eine lokalisierte Schwellung bestehe nicht. Bei der Palpation habe sich der Peronealsehnenverlauf</w:t>
      </w:r>
    </w:p>
    <w:p>
      <w:r>
        <w:t>bei kräftigem Druck mit nur leichter bis mässiger Schmerzangebe gut abtasten lassen. Der Achillessehnen ansatz sei nicht dolent ;</w:t>
      </w:r>
    </w:p>
    <w:p>
      <w:r>
        <w:t>e s bestehe jedoch ein stärkerer Schmerz bei Druck auf die Weich teile beziehungsweise den Knochen des Sinus tarsi</w:t>
      </w:r>
    </w:p>
    <w:p>
      <w:r>
        <w:t>(Urk. 8/202 S. 2 ) . Dr. B.___</w:t>
      </w:r>
    </w:p>
    <w:p>
      <w:r>
        <w:t>empfahl sodann , von einer OSME sei zum jetzigen Zeitpunkt abzu raten. Die Peronealsehnen hätten sich nicht dolent gezeigt, das OSG sei frei beweglich und das USG zeige eine gute Restbeweglichkeit. Die leichte OSG-Instabilität sei Ausdruck der Hypermobilität. Tatsächliche Distorsionen des OSG würden nach seiner Auffassung bei der vorliegenden Konstellation kaum vor kommen. Der Fuss habe sich anlässlich der Untersuchung nicht geschwollen oder überwärmt gezeigt. Zudem sei der Fuss regulär belastbar (auch im Z ehen- und Fersenstand) gewesen. Einzig der Sinus tarsi sei bei der Palpation typisch dolent gewesen. Eine OSME dränge sich keinesfalls auf und eine namhafte Besserung des Gesundheitszustandes durch therapeutische Massnahmen müsse aus seiner Sicht verneint werden. Es bestehe eine un eingeschränkte Arbeitsfähigkeit für alle Arbeit en, die nicht gehintensiv seien; Arbeiten im Stehen oder Sitzen könnten ausgeübt werden (Urk. 8/202 S. 4</w:t>
      </w:r>
    </w:p>
    <w:p>
      <w:r>
        <w:t>[ = Urk. 3/3 ] ).</w:t>
      </w:r>
    </w:p>
    <w:p>
      <w:r>
        <w:rPr>
          <w:b/>
        </w:rPr>
        <w:t>E. 6</w:t>
      </w:r>
    </w:p>
    <w:p>
      <w:r>
        <w:t>Mit Beri cht vom 2. November 2017 führte</w:t>
      </w:r>
    </w:p>
    <w:p>
      <w:r>
        <w:t>Dr. med. G.___ , Fach arzt Orthopädische Chirurgie und Traumatologie des Bewegungsapparates, aus, Ziel der Konsultation vom 31. Oktober 2017 in der Universitätsklinik H.___</w:t>
      </w:r>
    </w:p>
    <w:p>
      <w:r>
        <w:t>sei bei persistierenden Beschwerden des Rückfusses links die Einholung einer Zweit meinung gewesen. Die Beschwerdeführerin habe belastungsabhängige Schmerzen sowie eine gewisse Schwellungsneigung über dem lateralseitigen Rückfuss beschrieben. Das Gangbild und das Integument seien unauffällig gewesen. Es bestehe allenfalls eine diskrete Schwellung über dem lateralseitigen Rückfuss im Bereich des Calcaneocuboidal gelenkes . In der externen MRI- Bildgebung vom Mai 2017 habe sich neben der Pseudoarthrose eine deutliche Reizung der Gelenks fläche des Calcaneus zum Calcaneocuboidal gelenk</w:t>
      </w:r>
    </w:p>
    <w:p>
      <w:r>
        <w:t>hin abbilden lassen. Es bestehe jedoch kein Hinweis auf eine Peroneal s ehnenläsion . Da die Beschwerdeführerin auf eine diagnostisch therapeutische Infiltration kurzzeitig mit Beschwerdefrei heit reagiert habe, bestehe bei einer Resektion der Pseudoarthrose die Chance einer Beschwerdelinderung; diese werde daher empfohlen (Urk. 8/91)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